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67"/>
      </w:tblGrid>
      <w:tr w:rsidR="00453E5C" w:rsidTr="002C403B">
        <w:trPr>
          <w:trHeight w:val="1701"/>
        </w:trPr>
        <w:tc>
          <w:tcPr>
            <w:tcW w:w="3168" w:type="dxa"/>
            <w:tcBorders>
              <w:top w:val="nil"/>
              <w:left w:val="nil"/>
              <w:bottom w:val="nil"/>
            </w:tcBorders>
            <w:vAlign w:val="center"/>
          </w:tcPr>
          <w:p w:rsidR="00453E5C" w:rsidRDefault="00453E5C" w:rsidP="002C403B">
            <w:pPr>
              <w:pStyle w:val="Titre1"/>
            </w:pPr>
            <w:r>
              <w:t>Logo Collectivité</w:t>
            </w:r>
          </w:p>
        </w:tc>
        <w:tc>
          <w:tcPr>
            <w:tcW w:w="6067" w:type="dxa"/>
            <w:vAlign w:val="center"/>
          </w:tcPr>
          <w:p w:rsidR="00453E5C" w:rsidRDefault="00453E5C" w:rsidP="002C403B">
            <w:pPr>
              <w:tabs>
                <w:tab w:val="right" w:leader="dot" w:pos="5500"/>
              </w:tabs>
              <w:spacing w:before="240" w:after="240"/>
              <w:ind w:left="227"/>
              <w:jc w:val="center"/>
              <w:rPr>
                <w:rFonts w:ascii="Tahoma" w:hAnsi="Tahoma" w:cs="Tahoma"/>
                <w:b/>
                <w:bCs/>
                <w:sz w:val="22"/>
                <w:szCs w:val="22"/>
              </w:rPr>
            </w:pPr>
            <w:r>
              <w:rPr>
                <w:rFonts w:ascii="Tahoma" w:hAnsi="Tahoma" w:cs="Tahoma"/>
                <w:b/>
                <w:bCs/>
                <w:sz w:val="22"/>
                <w:szCs w:val="22"/>
              </w:rPr>
              <w:t xml:space="preserve">DELIBERATION </w:t>
            </w:r>
          </w:p>
          <w:p w:rsidR="00453E5C" w:rsidRDefault="00453E5C" w:rsidP="002C403B">
            <w:pPr>
              <w:pStyle w:val="Retraitcorpsdetexte"/>
            </w:pPr>
            <w:r>
              <w:t>de prévention des risques professionnels et création de la fonction d’</w:t>
            </w:r>
            <w:r>
              <w:t xml:space="preserve">Assistant(e) </w:t>
            </w:r>
            <w:r>
              <w:t>de prévention.</w:t>
            </w:r>
          </w:p>
          <w:p w:rsidR="00453E5C" w:rsidRDefault="00453E5C" w:rsidP="002C403B">
            <w:pPr>
              <w:tabs>
                <w:tab w:val="right" w:leader="dot" w:pos="5500"/>
              </w:tabs>
              <w:spacing w:before="240" w:after="240"/>
              <w:ind w:left="227"/>
              <w:jc w:val="center"/>
              <w:rPr>
                <w:rFonts w:ascii="Tahoma" w:hAnsi="Tahoma" w:cs="Tahoma"/>
                <w:i/>
                <w:iCs/>
                <w:sz w:val="22"/>
                <w:szCs w:val="22"/>
              </w:rPr>
            </w:pPr>
          </w:p>
        </w:tc>
      </w:tr>
    </w:tbl>
    <w:p w:rsidR="00453E5C" w:rsidRDefault="00453E5C" w:rsidP="00453E5C">
      <w:pPr>
        <w:pBdr>
          <w:bottom w:val="single" w:sz="12" w:space="1" w:color="auto"/>
        </w:pBdr>
        <w:rPr>
          <w:rFonts w:ascii="Tahoma" w:hAnsi="Tahoma" w:cs="Tahoma"/>
        </w:rPr>
      </w:pPr>
    </w:p>
    <w:p w:rsidR="00453E5C" w:rsidRDefault="00453E5C" w:rsidP="00453E5C">
      <w:pPr>
        <w:spacing w:line="264" w:lineRule="auto"/>
        <w:jc w:val="both"/>
        <w:rPr>
          <w:rFonts w:ascii="Tahoma" w:hAnsi="Tahoma" w:cs="Tahoma"/>
          <w:sz w:val="22"/>
        </w:rPr>
      </w:pPr>
    </w:p>
    <w:p w:rsidR="00453E5C" w:rsidRPr="00453E5C" w:rsidRDefault="00453E5C" w:rsidP="00453E5C">
      <w:pPr>
        <w:spacing w:line="264" w:lineRule="auto"/>
        <w:jc w:val="both"/>
        <w:rPr>
          <w:rFonts w:ascii="Arial" w:hAnsi="Arial" w:cs="Arial"/>
          <w:sz w:val="20"/>
        </w:rPr>
      </w:pPr>
      <w:r w:rsidRPr="00453E5C">
        <w:rPr>
          <w:rFonts w:ascii="Arial" w:hAnsi="Arial" w:cs="Arial"/>
          <w:sz w:val="20"/>
        </w:rPr>
        <w:t>L’assemblée délibérante,</w:t>
      </w:r>
    </w:p>
    <w:p w:rsidR="00453E5C" w:rsidRDefault="00453E5C" w:rsidP="00453E5C">
      <w:pPr>
        <w:spacing w:line="264" w:lineRule="auto"/>
        <w:jc w:val="both"/>
        <w:rPr>
          <w:rFonts w:ascii="Tahoma" w:hAnsi="Tahoma" w:cs="Tahoma"/>
          <w:sz w:val="22"/>
        </w:rPr>
      </w:pPr>
    </w:p>
    <w:p w:rsidR="00453E5C" w:rsidRPr="00453E5C" w:rsidRDefault="00453E5C" w:rsidP="00453E5C">
      <w:pPr>
        <w:pStyle w:val="Sansinterligne"/>
        <w:numPr>
          <w:ilvl w:val="0"/>
          <w:numId w:val="1"/>
        </w:numPr>
        <w:jc w:val="both"/>
      </w:pPr>
      <w:r w:rsidRPr="00453E5C">
        <w:t>Vu la loi n° 83-634 du 13 juillet 1983 modifiée portant droits et obligations des fonctionnaires et notamment son article 23,</w:t>
      </w:r>
    </w:p>
    <w:p w:rsidR="00453E5C" w:rsidRPr="00453E5C" w:rsidRDefault="00453E5C" w:rsidP="00453E5C">
      <w:pPr>
        <w:pStyle w:val="Sansinterligne"/>
        <w:jc w:val="both"/>
      </w:pPr>
    </w:p>
    <w:p w:rsidR="00453E5C" w:rsidRPr="00453E5C" w:rsidRDefault="00453E5C" w:rsidP="00453E5C">
      <w:pPr>
        <w:pStyle w:val="Sansinterligne"/>
        <w:numPr>
          <w:ilvl w:val="0"/>
          <w:numId w:val="1"/>
        </w:numPr>
        <w:jc w:val="both"/>
      </w:pPr>
      <w:r w:rsidRPr="00453E5C">
        <w:t>Vu la loi n° 84-53 du 26 janvier 1984 modifiée portant dispositions statutaires relatives à la fonction publique territoriale et notamment son article 108-3,</w:t>
      </w:r>
    </w:p>
    <w:p w:rsidR="00453E5C" w:rsidRPr="00453E5C" w:rsidRDefault="00453E5C" w:rsidP="00453E5C">
      <w:pPr>
        <w:pStyle w:val="Sansinterligne"/>
        <w:jc w:val="both"/>
      </w:pPr>
    </w:p>
    <w:p w:rsidR="00453E5C" w:rsidRPr="00453E5C" w:rsidRDefault="00453E5C" w:rsidP="00453E5C">
      <w:pPr>
        <w:pStyle w:val="Sansinterligne"/>
        <w:numPr>
          <w:ilvl w:val="0"/>
          <w:numId w:val="1"/>
        </w:numPr>
        <w:jc w:val="both"/>
      </w:pPr>
      <w:r w:rsidRPr="00453E5C">
        <w:t>Vu le décret n° 85-603 du 10 Juin 1985 modifié relatif à l'hygiène et à la sécurité ainsi qu'à la médecine professionnelle et préventive dans la fonction publique territoriale et notamment ses articles 4, 4-1 et 4-2,</w:t>
      </w:r>
    </w:p>
    <w:p w:rsidR="00453E5C" w:rsidRPr="00453E5C" w:rsidRDefault="00453E5C" w:rsidP="00453E5C">
      <w:pPr>
        <w:pStyle w:val="Sansinterligne"/>
        <w:jc w:val="both"/>
        <w:rPr>
          <w:rStyle w:val="lev"/>
          <w:b w:val="0"/>
          <w:bCs w:val="0"/>
        </w:rPr>
      </w:pPr>
    </w:p>
    <w:p w:rsidR="00453E5C" w:rsidRPr="00453E5C" w:rsidRDefault="00453E5C" w:rsidP="00453E5C">
      <w:pPr>
        <w:pStyle w:val="Sansinterligne"/>
        <w:numPr>
          <w:ilvl w:val="0"/>
          <w:numId w:val="1"/>
        </w:numPr>
        <w:jc w:val="both"/>
        <w:rPr>
          <w:rStyle w:val="lev"/>
          <w:b w:val="0"/>
        </w:rPr>
      </w:pPr>
      <w:r w:rsidRPr="00453E5C">
        <w:rPr>
          <w:szCs w:val="18"/>
        </w:rPr>
        <w:t>Vu l'arrêté</w:t>
      </w:r>
      <w:r w:rsidRPr="00453E5C">
        <w:rPr>
          <w:rStyle w:val="lev"/>
          <w:b w:val="0"/>
          <w:szCs w:val="18"/>
        </w:rPr>
        <w:t xml:space="preserve"> du 29 janvier 2015 relatif à la formation obligatoire des assistant</w:t>
      </w:r>
      <w:bookmarkStart w:id="0" w:name="_GoBack"/>
      <w:bookmarkEnd w:id="0"/>
      <w:r w:rsidRPr="00453E5C">
        <w:rPr>
          <w:rStyle w:val="lev"/>
          <w:b w:val="0"/>
          <w:szCs w:val="18"/>
        </w:rPr>
        <w:t>s de prévention, des conseillers de prévention et des agents chargés des fonctions d'inspection dans le domaine de la santé et de la sécurité</w:t>
      </w:r>
      <w:r w:rsidRPr="00453E5C">
        <w:rPr>
          <w:rStyle w:val="lev"/>
          <w:b w:val="0"/>
        </w:rPr>
        <w:t>,</w:t>
      </w:r>
    </w:p>
    <w:p w:rsidR="00453E5C" w:rsidRPr="00453E5C" w:rsidRDefault="00453E5C" w:rsidP="00453E5C">
      <w:pPr>
        <w:pStyle w:val="Sansinterligne"/>
        <w:jc w:val="both"/>
      </w:pPr>
    </w:p>
    <w:p w:rsidR="00453E5C" w:rsidRPr="00453E5C" w:rsidRDefault="00453E5C" w:rsidP="00453E5C">
      <w:pPr>
        <w:pStyle w:val="Sansinterligne"/>
        <w:numPr>
          <w:ilvl w:val="0"/>
          <w:numId w:val="1"/>
        </w:numPr>
        <w:jc w:val="both"/>
      </w:pPr>
      <w:r w:rsidRPr="00453E5C">
        <w:t>Considérant qu’il appartient à l'autorité territoriale de désigner le ou les agents chargés d'assurer, sous sa responsabilité, les fonctions d’assistant</w:t>
      </w:r>
      <w:r>
        <w:t>(e) de prévention.</w:t>
      </w:r>
    </w:p>
    <w:p w:rsidR="00453E5C" w:rsidRDefault="00453E5C" w:rsidP="00453E5C">
      <w:pPr>
        <w:spacing w:line="264" w:lineRule="auto"/>
        <w:jc w:val="both"/>
        <w:rPr>
          <w:rFonts w:ascii="Tahoma" w:hAnsi="Tahoma" w:cs="Tahoma"/>
          <w:sz w:val="22"/>
        </w:rPr>
      </w:pPr>
    </w:p>
    <w:p w:rsidR="00453E5C" w:rsidRPr="00453E5C" w:rsidRDefault="00453E5C" w:rsidP="00453E5C">
      <w:pPr>
        <w:spacing w:line="264" w:lineRule="auto"/>
        <w:jc w:val="both"/>
        <w:rPr>
          <w:rFonts w:ascii="Arial" w:hAnsi="Arial" w:cs="Arial"/>
          <w:sz w:val="20"/>
        </w:rPr>
      </w:pPr>
      <w:r w:rsidRPr="00453E5C">
        <w:rPr>
          <w:rFonts w:ascii="Arial" w:hAnsi="Arial" w:cs="Arial"/>
          <w:sz w:val="20"/>
        </w:rPr>
        <w:t>Après en avoir délibéré,</w:t>
      </w: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rPr>
      </w:pPr>
      <w:proofErr w:type="gramStart"/>
      <w:r w:rsidRPr="00453E5C">
        <w:rPr>
          <w:rFonts w:ascii="Arial" w:hAnsi="Arial" w:cs="Arial"/>
          <w:sz w:val="20"/>
        </w:rPr>
        <w:t>par</w:t>
      </w:r>
      <w:proofErr w:type="gramEnd"/>
      <w:r w:rsidRPr="00453E5C">
        <w:rPr>
          <w:rFonts w:ascii="Arial" w:hAnsi="Arial" w:cs="Arial"/>
          <w:sz w:val="20"/>
        </w:rPr>
        <w:t xml:space="preserve"> </w:t>
      </w: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rPr>
      </w:pPr>
      <w:r w:rsidRPr="00453E5C">
        <w:rPr>
          <w:rFonts w:ascii="Arial" w:hAnsi="Arial" w:cs="Arial"/>
          <w:sz w:val="20"/>
        </w:rPr>
        <w:t xml:space="preserve">….. </w:t>
      </w:r>
      <w:proofErr w:type="gramStart"/>
      <w:r w:rsidRPr="00453E5C">
        <w:rPr>
          <w:rFonts w:ascii="Arial" w:hAnsi="Arial" w:cs="Arial"/>
          <w:sz w:val="20"/>
        </w:rPr>
        <w:t>voix</w:t>
      </w:r>
      <w:proofErr w:type="gramEnd"/>
      <w:r w:rsidRPr="00453E5C">
        <w:rPr>
          <w:rFonts w:ascii="Arial" w:hAnsi="Arial" w:cs="Arial"/>
          <w:sz w:val="20"/>
        </w:rPr>
        <w:t xml:space="preserve"> pour</w:t>
      </w:r>
    </w:p>
    <w:p w:rsidR="00453E5C" w:rsidRPr="00453E5C" w:rsidRDefault="00453E5C" w:rsidP="00453E5C">
      <w:pPr>
        <w:spacing w:line="264" w:lineRule="auto"/>
        <w:jc w:val="both"/>
        <w:rPr>
          <w:rFonts w:ascii="Arial" w:hAnsi="Arial" w:cs="Arial"/>
          <w:sz w:val="20"/>
        </w:rPr>
      </w:pPr>
      <w:r w:rsidRPr="00453E5C">
        <w:rPr>
          <w:rFonts w:ascii="Arial" w:hAnsi="Arial" w:cs="Arial"/>
          <w:sz w:val="20"/>
        </w:rPr>
        <w:t xml:space="preserve">….. </w:t>
      </w:r>
      <w:proofErr w:type="gramStart"/>
      <w:r w:rsidRPr="00453E5C">
        <w:rPr>
          <w:rFonts w:ascii="Arial" w:hAnsi="Arial" w:cs="Arial"/>
          <w:sz w:val="20"/>
        </w:rPr>
        <w:t>voix</w:t>
      </w:r>
      <w:proofErr w:type="gramEnd"/>
      <w:r w:rsidRPr="00453E5C">
        <w:rPr>
          <w:rFonts w:ascii="Arial" w:hAnsi="Arial" w:cs="Arial"/>
          <w:sz w:val="20"/>
        </w:rPr>
        <w:t xml:space="preserve"> contre</w:t>
      </w:r>
    </w:p>
    <w:p w:rsidR="00453E5C" w:rsidRPr="00453E5C" w:rsidRDefault="00453E5C" w:rsidP="00453E5C">
      <w:pPr>
        <w:spacing w:line="264" w:lineRule="auto"/>
        <w:jc w:val="both"/>
        <w:rPr>
          <w:rFonts w:ascii="Arial" w:hAnsi="Arial" w:cs="Arial"/>
          <w:sz w:val="20"/>
        </w:rPr>
      </w:pPr>
      <w:r w:rsidRPr="00453E5C">
        <w:rPr>
          <w:rFonts w:ascii="Arial" w:hAnsi="Arial" w:cs="Arial"/>
          <w:sz w:val="20"/>
        </w:rPr>
        <w:t xml:space="preserve">….. </w:t>
      </w:r>
      <w:proofErr w:type="gramStart"/>
      <w:r w:rsidRPr="00453E5C">
        <w:rPr>
          <w:rFonts w:ascii="Arial" w:hAnsi="Arial" w:cs="Arial"/>
          <w:sz w:val="20"/>
        </w:rPr>
        <w:t>abstentions</w:t>
      </w:r>
      <w:proofErr w:type="gramEnd"/>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szCs w:val="20"/>
        </w:rPr>
      </w:pPr>
      <w:r w:rsidRPr="00453E5C">
        <w:rPr>
          <w:rFonts w:ascii="Arial" w:hAnsi="Arial" w:cs="Arial"/>
          <w:sz w:val="20"/>
          <w:szCs w:val="20"/>
        </w:rPr>
        <w:t>DECIDE de créer la fonction d’Assistant</w:t>
      </w:r>
      <w:r w:rsidRPr="00453E5C">
        <w:rPr>
          <w:rFonts w:ascii="Arial" w:hAnsi="Arial" w:cs="Arial"/>
          <w:sz w:val="20"/>
          <w:szCs w:val="20"/>
        </w:rPr>
        <w:t>(e)</w:t>
      </w:r>
      <w:r w:rsidRPr="00453E5C">
        <w:rPr>
          <w:rFonts w:ascii="Arial" w:hAnsi="Arial" w:cs="Arial"/>
          <w:sz w:val="20"/>
          <w:szCs w:val="20"/>
        </w:rPr>
        <w:t xml:space="preserve"> de prévention  chargé(e), d'assister et de conseiller l'autorité territoriale, dans la démarche d'évaluation des risques et dans la mise en place d'une politique de prévention des risques ainsi que dans la mise en œuvre des règles de sécurité et d'hygiène au travail</w:t>
      </w:r>
      <w:r>
        <w:rPr>
          <w:rFonts w:ascii="Arial" w:hAnsi="Arial" w:cs="Arial"/>
          <w:sz w:val="20"/>
          <w:szCs w:val="20"/>
        </w:rPr>
        <w:t>.</w:t>
      </w: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rPr>
      </w:pPr>
      <w:r w:rsidRPr="00453E5C">
        <w:rPr>
          <w:rFonts w:ascii="Arial" w:hAnsi="Arial" w:cs="Arial"/>
          <w:sz w:val="20"/>
        </w:rPr>
        <w:t>DIT que la fonction d’Assistant</w:t>
      </w:r>
      <w:r>
        <w:rPr>
          <w:rFonts w:ascii="Arial" w:hAnsi="Arial" w:cs="Arial"/>
          <w:sz w:val="20"/>
        </w:rPr>
        <w:t>(e)</w:t>
      </w:r>
      <w:r w:rsidRPr="00453E5C">
        <w:rPr>
          <w:rFonts w:ascii="Arial" w:hAnsi="Arial" w:cs="Arial"/>
          <w:sz w:val="20"/>
        </w:rPr>
        <w:t xml:space="preserve"> de prévention ne pourra être confiée à un (des) agent(s) de la collectivité que lorsque ce dernier aura suivi la formation obligatoire préalable à la prise de fonction.</w:t>
      </w: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rPr>
      </w:pPr>
      <w:r w:rsidRPr="00453E5C">
        <w:rPr>
          <w:rFonts w:ascii="Arial" w:hAnsi="Arial" w:cs="Arial"/>
          <w:sz w:val="20"/>
        </w:rPr>
        <w:t>DIT qu’un plan de formation continue (2 jours l’année qui suit l’entrée en fonction, 1 jour les années suivantes) est prévu afin que l’</w:t>
      </w:r>
      <w:r>
        <w:rPr>
          <w:rFonts w:ascii="Arial" w:hAnsi="Arial" w:cs="Arial"/>
          <w:sz w:val="20"/>
        </w:rPr>
        <w:t xml:space="preserve">Assistant(e) </w:t>
      </w:r>
      <w:r w:rsidRPr="00453E5C">
        <w:rPr>
          <w:rFonts w:ascii="Arial" w:hAnsi="Arial" w:cs="Arial"/>
          <w:sz w:val="20"/>
        </w:rPr>
        <w:t>de prévention  puisse assurer sa mission.</w:t>
      </w: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rPr>
      </w:pPr>
      <w:r w:rsidRPr="00453E5C">
        <w:rPr>
          <w:rFonts w:ascii="Arial" w:hAnsi="Arial" w:cs="Arial"/>
          <w:sz w:val="20"/>
        </w:rPr>
        <w:t>INDIQUE qu’à l’issue de cette formation</w:t>
      </w:r>
      <w:r>
        <w:rPr>
          <w:rFonts w:ascii="Arial" w:hAnsi="Arial" w:cs="Arial"/>
          <w:sz w:val="20"/>
        </w:rPr>
        <w:t>, l’agent sera nommé par arrêté</w:t>
      </w:r>
      <w:r w:rsidRPr="00453E5C">
        <w:rPr>
          <w:rFonts w:ascii="Arial" w:hAnsi="Arial" w:cs="Arial"/>
          <w:sz w:val="20"/>
        </w:rPr>
        <w:t>.</w:t>
      </w: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r w:rsidRPr="00453E5C">
        <w:rPr>
          <w:rFonts w:ascii="Arial" w:hAnsi="Arial" w:cs="Arial"/>
          <w:sz w:val="20"/>
        </w:rPr>
        <w:t>Fait à ……………………………, le ……………..</w:t>
      </w: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r w:rsidRPr="00453E5C">
        <w:rPr>
          <w:rFonts w:ascii="Arial" w:hAnsi="Arial" w:cs="Arial"/>
          <w:sz w:val="20"/>
        </w:rPr>
        <w:t>Le Maire / Le Président</w:t>
      </w:r>
    </w:p>
    <w:p w:rsidR="00453E5C" w:rsidRDefault="00453E5C" w:rsidP="00453E5C">
      <w:pPr>
        <w:spacing w:line="264" w:lineRule="auto"/>
        <w:ind w:firstLine="5040"/>
        <w:jc w:val="both"/>
        <w:rPr>
          <w:rFonts w:ascii="Arial" w:hAnsi="Arial" w:cs="Arial"/>
          <w:sz w:val="20"/>
        </w:rPr>
      </w:pPr>
    </w:p>
    <w:p w:rsidR="00453E5C" w:rsidRDefault="00453E5C" w:rsidP="00453E5C">
      <w:pPr>
        <w:spacing w:line="264" w:lineRule="auto"/>
        <w:ind w:firstLine="5040"/>
        <w:jc w:val="both"/>
        <w:rPr>
          <w:rFonts w:ascii="Arial" w:hAnsi="Arial" w:cs="Arial"/>
          <w:sz w:val="20"/>
        </w:rPr>
      </w:pPr>
    </w:p>
    <w:p w:rsid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ind w:firstLine="5040"/>
        <w:jc w:val="both"/>
        <w:rPr>
          <w:rFonts w:ascii="Arial" w:hAnsi="Arial" w:cs="Arial"/>
          <w:sz w:val="20"/>
        </w:rPr>
      </w:pPr>
    </w:p>
    <w:p w:rsidR="00453E5C" w:rsidRPr="00453E5C" w:rsidRDefault="00453E5C" w:rsidP="00453E5C">
      <w:pPr>
        <w:spacing w:line="264" w:lineRule="auto"/>
        <w:jc w:val="both"/>
        <w:rPr>
          <w:rFonts w:ascii="Arial" w:hAnsi="Arial" w:cs="Arial"/>
          <w:i/>
          <w:sz w:val="20"/>
        </w:rPr>
      </w:pPr>
      <w:r w:rsidRPr="00453E5C">
        <w:rPr>
          <w:rFonts w:ascii="Arial" w:hAnsi="Arial" w:cs="Arial"/>
          <w:i/>
          <w:sz w:val="20"/>
        </w:rPr>
        <w:t>Publiée le ………………………………….</w:t>
      </w:r>
    </w:p>
    <w:p w:rsidR="001234AD" w:rsidRDefault="001234AD"/>
    <w:sectPr w:rsidR="001234AD">
      <w:pgSz w:w="11906" w:h="16838" w:code="9"/>
      <w:pgMar w:top="567" w:right="964" w:bottom="567" w:left="964" w:header="720" w:footer="720" w:gutter="0"/>
      <w:paperSrc w:first="11" w:other="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A5D" w:rsidRDefault="006F7A5D" w:rsidP="00453E5C">
      <w:r>
        <w:separator/>
      </w:r>
    </w:p>
  </w:endnote>
  <w:endnote w:type="continuationSeparator" w:id="0">
    <w:p w:rsidR="006F7A5D" w:rsidRDefault="006F7A5D" w:rsidP="0045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A5D" w:rsidRDefault="006F7A5D" w:rsidP="00453E5C">
      <w:r>
        <w:separator/>
      </w:r>
    </w:p>
  </w:footnote>
  <w:footnote w:type="continuationSeparator" w:id="0">
    <w:p w:rsidR="006F7A5D" w:rsidRDefault="006F7A5D" w:rsidP="00453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C1762"/>
    <w:multiLevelType w:val="hybridMultilevel"/>
    <w:tmpl w:val="A112DF5E"/>
    <w:lvl w:ilvl="0" w:tplc="C036521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5C"/>
    <w:rsid w:val="001234AD"/>
    <w:rsid w:val="00453E5C"/>
    <w:rsid w:val="006F7A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5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53E5C"/>
    <w:pPr>
      <w:keepNext/>
      <w:jc w:val="center"/>
      <w:outlineLvl w:val="0"/>
    </w:pPr>
    <w:rPr>
      <w:rFonts w:ascii="Tahoma" w:hAnsi="Tahoma" w:cs="Tahoma"/>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3E5C"/>
    <w:rPr>
      <w:rFonts w:ascii="Tahoma" w:eastAsia="Times New Roman" w:hAnsi="Tahoma" w:cs="Tahoma"/>
      <w:i/>
      <w:iCs/>
      <w:lang w:eastAsia="fr-FR"/>
    </w:rPr>
  </w:style>
  <w:style w:type="paragraph" w:styleId="Retraitcorpsdetexte">
    <w:name w:val="Body Text Indent"/>
    <w:basedOn w:val="Normal"/>
    <w:link w:val="RetraitcorpsdetexteCar"/>
    <w:semiHidden/>
    <w:rsid w:val="00453E5C"/>
    <w:pPr>
      <w:tabs>
        <w:tab w:val="left" w:pos="720"/>
      </w:tabs>
      <w:spacing w:line="264" w:lineRule="auto"/>
      <w:ind w:left="720" w:hanging="720"/>
      <w:jc w:val="center"/>
    </w:pPr>
    <w:rPr>
      <w:rFonts w:ascii="Tahoma" w:hAnsi="Tahoma" w:cs="Tahoma"/>
      <w:b/>
      <w:bCs/>
      <w:sz w:val="22"/>
    </w:rPr>
  </w:style>
  <w:style w:type="character" w:customStyle="1" w:styleId="RetraitcorpsdetexteCar">
    <w:name w:val="Retrait corps de texte Car"/>
    <w:basedOn w:val="Policepardfaut"/>
    <w:link w:val="Retraitcorpsdetexte"/>
    <w:semiHidden/>
    <w:rsid w:val="00453E5C"/>
    <w:rPr>
      <w:rFonts w:ascii="Tahoma" w:eastAsia="Times New Roman" w:hAnsi="Tahoma" w:cs="Tahoma"/>
      <w:b/>
      <w:bCs/>
      <w:szCs w:val="24"/>
      <w:lang w:eastAsia="fr-FR"/>
    </w:rPr>
  </w:style>
  <w:style w:type="paragraph" w:styleId="En-tte">
    <w:name w:val="header"/>
    <w:basedOn w:val="Normal"/>
    <w:link w:val="En-tteCar"/>
    <w:semiHidden/>
    <w:rsid w:val="00453E5C"/>
    <w:pPr>
      <w:tabs>
        <w:tab w:val="center" w:pos="4536"/>
        <w:tab w:val="right" w:pos="9072"/>
      </w:tabs>
    </w:pPr>
  </w:style>
  <w:style w:type="character" w:customStyle="1" w:styleId="En-tteCar">
    <w:name w:val="En-tête Car"/>
    <w:basedOn w:val="Policepardfaut"/>
    <w:link w:val="En-tte"/>
    <w:semiHidden/>
    <w:rsid w:val="00453E5C"/>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453E5C"/>
    <w:pPr>
      <w:tabs>
        <w:tab w:val="center" w:pos="4536"/>
        <w:tab w:val="right" w:pos="9072"/>
      </w:tabs>
    </w:pPr>
  </w:style>
  <w:style w:type="character" w:customStyle="1" w:styleId="PieddepageCar">
    <w:name w:val="Pied de page Car"/>
    <w:basedOn w:val="Policepardfaut"/>
    <w:link w:val="Pieddepage"/>
    <w:semiHidden/>
    <w:rsid w:val="00453E5C"/>
    <w:rPr>
      <w:rFonts w:ascii="Times New Roman" w:eastAsia="Times New Roman" w:hAnsi="Times New Roman" w:cs="Times New Roman"/>
      <w:sz w:val="24"/>
      <w:szCs w:val="24"/>
      <w:lang w:eastAsia="fr-FR"/>
    </w:rPr>
  </w:style>
  <w:style w:type="paragraph" w:styleId="Sansinterligne">
    <w:name w:val="No Spacing"/>
    <w:uiPriority w:val="1"/>
    <w:qFormat/>
    <w:rsid w:val="00453E5C"/>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styleId="lev">
    <w:name w:val="Strong"/>
    <w:basedOn w:val="Policepardfaut"/>
    <w:uiPriority w:val="22"/>
    <w:qFormat/>
    <w:rsid w:val="00453E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5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53E5C"/>
    <w:pPr>
      <w:keepNext/>
      <w:jc w:val="center"/>
      <w:outlineLvl w:val="0"/>
    </w:pPr>
    <w:rPr>
      <w:rFonts w:ascii="Tahoma" w:hAnsi="Tahoma" w:cs="Tahoma"/>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3E5C"/>
    <w:rPr>
      <w:rFonts w:ascii="Tahoma" w:eastAsia="Times New Roman" w:hAnsi="Tahoma" w:cs="Tahoma"/>
      <w:i/>
      <w:iCs/>
      <w:lang w:eastAsia="fr-FR"/>
    </w:rPr>
  </w:style>
  <w:style w:type="paragraph" w:styleId="Retraitcorpsdetexte">
    <w:name w:val="Body Text Indent"/>
    <w:basedOn w:val="Normal"/>
    <w:link w:val="RetraitcorpsdetexteCar"/>
    <w:semiHidden/>
    <w:rsid w:val="00453E5C"/>
    <w:pPr>
      <w:tabs>
        <w:tab w:val="left" w:pos="720"/>
      </w:tabs>
      <w:spacing w:line="264" w:lineRule="auto"/>
      <w:ind w:left="720" w:hanging="720"/>
      <w:jc w:val="center"/>
    </w:pPr>
    <w:rPr>
      <w:rFonts w:ascii="Tahoma" w:hAnsi="Tahoma" w:cs="Tahoma"/>
      <w:b/>
      <w:bCs/>
      <w:sz w:val="22"/>
    </w:rPr>
  </w:style>
  <w:style w:type="character" w:customStyle="1" w:styleId="RetraitcorpsdetexteCar">
    <w:name w:val="Retrait corps de texte Car"/>
    <w:basedOn w:val="Policepardfaut"/>
    <w:link w:val="Retraitcorpsdetexte"/>
    <w:semiHidden/>
    <w:rsid w:val="00453E5C"/>
    <w:rPr>
      <w:rFonts w:ascii="Tahoma" w:eastAsia="Times New Roman" w:hAnsi="Tahoma" w:cs="Tahoma"/>
      <w:b/>
      <w:bCs/>
      <w:szCs w:val="24"/>
      <w:lang w:eastAsia="fr-FR"/>
    </w:rPr>
  </w:style>
  <w:style w:type="paragraph" w:styleId="En-tte">
    <w:name w:val="header"/>
    <w:basedOn w:val="Normal"/>
    <w:link w:val="En-tteCar"/>
    <w:semiHidden/>
    <w:rsid w:val="00453E5C"/>
    <w:pPr>
      <w:tabs>
        <w:tab w:val="center" w:pos="4536"/>
        <w:tab w:val="right" w:pos="9072"/>
      </w:tabs>
    </w:pPr>
  </w:style>
  <w:style w:type="character" w:customStyle="1" w:styleId="En-tteCar">
    <w:name w:val="En-tête Car"/>
    <w:basedOn w:val="Policepardfaut"/>
    <w:link w:val="En-tte"/>
    <w:semiHidden/>
    <w:rsid w:val="00453E5C"/>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453E5C"/>
    <w:pPr>
      <w:tabs>
        <w:tab w:val="center" w:pos="4536"/>
        <w:tab w:val="right" w:pos="9072"/>
      </w:tabs>
    </w:pPr>
  </w:style>
  <w:style w:type="character" w:customStyle="1" w:styleId="PieddepageCar">
    <w:name w:val="Pied de page Car"/>
    <w:basedOn w:val="Policepardfaut"/>
    <w:link w:val="Pieddepage"/>
    <w:semiHidden/>
    <w:rsid w:val="00453E5C"/>
    <w:rPr>
      <w:rFonts w:ascii="Times New Roman" w:eastAsia="Times New Roman" w:hAnsi="Times New Roman" w:cs="Times New Roman"/>
      <w:sz w:val="24"/>
      <w:szCs w:val="24"/>
      <w:lang w:eastAsia="fr-FR"/>
    </w:rPr>
  </w:style>
  <w:style w:type="paragraph" w:styleId="Sansinterligne">
    <w:name w:val="No Spacing"/>
    <w:uiPriority w:val="1"/>
    <w:qFormat/>
    <w:rsid w:val="00453E5C"/>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styleId="lev">
    <w:name w:val="Strong"/>
    <w:basedOn w:val="Policepardfaut"/>
    <w:uiPriority w:val="22"/>
    <w:qFormat/>
    <w:rsid w:val="00453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1700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SONNERY</dc:creator>
  <cp:lastModifiedBy>Lionel SONNERY</cp:lastModifiedBy>
  <cp:revision>1</cp:revision>
  <dcterms:created xsi:type="dcterms:W3CDTF">2015-06-10T08:53:00Z</dcterms:created>
  <dcterms:modified xsi:type="dcterms:W3CDTF">2015-06-10T09:02:00Z</dcterms:modified>
</cp:coreProperties>
</file>