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2AD" w:rsidRDefault="007C62AD">
      <w:pPr>
        <w:jc w:val="both"/>
        <w:rPr>
          <w:sz w:val="24"/>
        </w:rPr>
      </w:pPr>
      <w:r>
        <w:rPr>
          <w:b/>
          <w:sz w:val="24"/>
          <w:u w:val="single"/>
        </w:rPr>
        <w:t>COLLECTIVITE</w:t>
      </w:r>
      <w:r>
        <w:rPr>
          <w:b/>
          <w:sz w:val="24"/>
        </w:rPr>
        <w:t xml:space="preserve"> 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12/05/99</w:t>
      </w:r>
    </w:p>
    <w:p w:rsidR="007C62AD" w:rsidRDefault="007C62AD">
      <w:pPr>
        <w:jc w:val="both"/>
        <w:rPr>
          <w:sz w:val="24"/>
        </w:rPr>
      </w:pPr>
    </w:p>
    <w:p w:rsidR="007C62AD" w:rsidRDefault="007C62AD">
      <w:pPr>
        <w:jc w:val="both"/>
        <w:rPr>
          <w:sz w:val="24"/>
        </w:rPr>
      </w:pPr>
    </w:p>
    <w:p w:rsidR="007C62AD" w:rsidRDefault="007C62AD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OBJET :</w:t>
      </w:r>
    </w:p>
    <w:p w:rsidR="007C62AD" w:rsidRDefault="007C62AD">
      <w:pPr>
        <w:rPr>
          <w:sz w:val="24"/>
        </w:rPr>
      </w:pPr>
    </w:p>
    <w:p w:rsidR="007C62AD" w:rsidRDefault="007C62AD">
      <w:pPr>
        <w:ind w:right="567"/>
        <w:jc w:val="center"/>
        <w:rPr>
          <w:b/>
          <w:sz w:val="24"/>
        </w:rPr>
      </w:pPr>
      <w:r>
        <w:rPr>
          <w:b/>
          <w:sz w:val="24"/>
        </w:rPr>
        <w:t>DELIBERATION AUTORISANT LE RAPPEL DE TRAITEMENT</w:t>
      </w:r>
    </w:p>
    <w:p w:rsidR="007C62AD" w:rsidRDefault="007C62AD">
      <w:pPr>
        <w:ind w:right="567"/>
        <w:jc w:val="center"/>
        <w:rPr>
          <w:b/>
          <w:sz w:val="24"/>
        </w:rPr>
      </w:pPr>
      <w:r>
        <w:rPr>
          <w:b/>
          <w:sz w:val="24"/>
        </w:rPr>
        <w:t>POUR LA PERIODE PRESCRITE PAR LA DECHEANCE QUADRIENNALE</w:t>
      </w:r>
    </w:p>
    <w:p w:rsidR="007C62AD" w:rsidRDefault="007C62AD">
      <w:pPr>
        <w:jc w:val="both"/>
        <w:rPr>
          <w:sz w:val="24"/>
        </w:rPr>
      </w:pPr>
    </w:p>
    <w:p w:rsidR="007C62AD" w:rsidRDefault="007C62AD">
      <w:pPr>
        <w:jc w:val="both"/>
        <w:rPr>
          <w:sz w:val="24"/>
        </w:rPr>
      </w:pPr>
    </w:p>
    <w:p w:rsidR="007C62AD" w:rsidRDefault="007C62AD">
      <w:pPr>
        <w:jc w:val="both"/>
        <w:rPr>
          <w:sz w:val="24"/>
        </w:rPr>
      </w:pPr>
    </w:p>
    <w:p w:rsidR="007C62AD" w:rsidRDefault="007C62AD">
      <w:pPr>
        <w:jc w:val="both"/>
        <w:rPr>
          <w:sz w:val="24"/>
        </w:rPr>
      </w:pPr>
    </w:p>
    <w:p w:rsidR="007C62AD" w:rsidRDefault="007C62AD">
      <w:pPr>
        <w:ind w:left="567" w:hanging="567"/>
        <w:jc w:val="both"/>
        <w:rPr>
          <w:sz w:val="24"/>
        </w:rPr>
      </w:pPr>
      <w:r>
        <w:rPr>
          <w:sz w:val="24"/>
        </w:rPr>
        <w:tab/>
        <w:t>L'autorité rappelle à l'assemblée que :</w:t>
      </w:r>
    </w:p>
    <w:p w:rsidR="007C62AD" w:rsidRDefault="007C62AD">
      <w:pPr>
        <w:ind w:left="567" w:hanging="567"/>
        <w:jc w:val="both"/>
        <w:rPr>
          <w:sz w:val="24"/>
        </w:rPr>
      </w:pPr>
    </w:p>
    <w:p w:rsidR="007C62AD" w:rsidRDefault="007C62AD">
      <w:pPr>
        <w:ind w:left="567" w:hanging="567"/>
        <w:jc w:val="both"/>
        <w:rPr>
          <w:sz w:val="24"/>
        </w:rPr>
      </w:pPr>
      <w:r>
        <w:rPr>
          <w:sz w:val="24"/>
        </w:rPr>
        <w:tab/>
        <w:t>La loi n° 84-53 du 26 janvier 1984 modifiée portant dispositions statutaires relatives à la fonction publique territoriale,</w:t>
      </w:r>
    </w:p>
    <w:p w:rsidR="007C62AD" w:rsidRDefault="007C62AD">
      <w:pPr>
        <w:ind w:left="567" w:hanging="567"/>
        <w:jc w:val="both"/>
        <w:rPr>
          <w:sz w:val="24"/>
        </w:rPr>
      </w:pPr>
    </w:p>
    <w:p w:rsidR="007C62AD" w:rsidRDefault="007C62AD">
      <w:pPr>
        <w:ind w:left="567" w:hanging="567"/>
        <w:jc w:val="both"/>
        <w:rPr>
          <w:sz w:val="24"/>
        </w:rPr>
      </w:pPr>
      <w:r>
        <w:rPr>
          <w:sz w:val="24"/>
        </w:rPr>
        <w:tab/>
        <w:t>La loi N° 83-634 du 13 juillet 1983 relative au droit à la rémunération,</w:t>
      </w:r>
    </w:p>
    <w:p w:rsidR="007C62AD" w:rsidRDefault="007C62AD">
      <w:pPr>
        <w:ind w:left="567" w:hanging="567"/>
        <w:jc w:val="both"/>
        <w:rPr>
          <w:sz w:val="24"/>
        </w:rPr>
      </w:pPr>
    </w:p>
    <w:p w:rsidR="007C62AD" w:rsidRDefault="007C62AD">
      <w:pPr>
        <w:ind w:left="567" w:hanging="567"/>
        <w:jc w:val="both"/>
        <w:rPr>
          <w:sz w:val="24"/>
        </w:rPr>
      </w:pPr>
      <w:r>
        <w:rPr>
          <w:sz w:val="24"/>
        </w:rPr>
        <w:tab/>
        <w:t>La circulaire ministérielle N° 1471 du 24 juin 1982 relative aux droits des agents en matière de reconstitution de carrière des fonctionnaires territoriaux,</w:t>
      </w:r>
    </w:p>
    <w:p w:rsidR="007C62AD" w:rsidRDefault="007C62AD">
      <w:pPr>
        <w:ind w:left="567" w:hanging="567"/>
        <w:jc w:val="both"/>
        <w:rPr>
          <w:sz w:val="24"/>
        </w:rPr>
      </w:pPr>
    </w:p>
    <w:p w:rsidR="007C62AD" w:rsidRDefault="007C62AD">
      <w:pPr>
        <w:ind w:left="567" w:hanging="567"/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ont</w:t>
      </w:r>
      <w:proofErr w:type="gramEnd"/>
      <w:r>
        <w:rPr>
          <w:sz w:val="24"/>
        </w:rPr>
        <w:t xml:space="preserve"> fixé les principes applicables en matière de reconstitution de carrière.</w:t>
      </w:r>
    </w:p>
    <w:p w:rsidR="007C62AD" w:rsidRDefault="007C62AD">
      <w:pPr>
        <w:ind w:left="567" w:hanging="567"/>
        <w:jc w:val="both"/>
        <w:rPr>
          <w:sz w:val="24"/>
        </w:rPr>
      </w:pPr>
    </w:p>
    <w:p w:rsidR="007C62AD" w:rsidRDefault="007C62AD">
      <w:pPr>
        <w:ind w:left="567" w:hanging="567"/>
        <w:jc w:val="both"/>
        <w:rPr>
          <w:sz w:val="24"/>
        </w:rPr>
      </w:pPr>
      <w:r>
        <w:rPr>
          <w:sz w:val="24"/>
        </w:rPr>
        <w:tab/>
        <w:t>En outre, la loi 68-1250 du 31 décembre 1968 portant dispositions relatives à la prescription quadriennale en matière de finances publiques, précise que la collectivité a la possibilité de s'acquitter de sa dette pour les années antérieures à la date à laquelle la prescription quadriennale s'applique, lorsque notamment le créancier au moment des faits avait connaissance de la créance de la collectivité à son égard, ceci sous réserve que la renonciation à la déchéance des dettes de la collectivité ait fait l'objet d'une décision de l'organe délibérant prise en bonne et due forme.</w:t>
      </w:r>
    </w:p>
    <w:p w:rsidR="007C62AD" w:rsidRDefault="007C62AD">
      <w:pPr>
        <w:ind w:left="567" w:hanging="567"/>
        <w:jc w:val="both"/>
        <w:rPr>
          <w:sz w:val="24"/>
        </w:rPr>
      </w:pPr>
    </w:p>
    <w:p w:rsidR="007C62AD" w:rsidRDefault="007C62AD">
      <w:pPr>
        <w:ind w:left="567" w:hanging="567"/>
        <w:jc w:val="both"/>
        <w:rPr>
          <w:sz w:val="24"/>
        </w:rPr>
      </w:pPr>
      <w:r>
        <w:rPr>
          <w:sz w:val="24"/>
        </w:rPr>
        <w:tab/>
        <w:t xml:space="preserve">L'autorité expose ensuite que conformément aux textes précités elle a du procéder à la reconstitution de la carrière de M. ....... sur .... </w:t>
      </w:r>
      <w:proofErr w:type="gramStart"/>
      <w:r>
        <w:rPr>
          <w:sz w:val="24"/>
        </w:rPr>
        <w:t>ans</w:t>
      </w:r>
      <w:proofErr w:type="gramEnd"/>
      <w:r>
        <w:rPr>
          <w:sz w:val="24"/>
        </w:rPr>
        <w:t xml:space="preserve"> ... mois ...... jours en arrière.</w:t>
      </w:r>
    </w:p>
    <w:p w:rsidR="007C62AD" w:rsidRDefault="007C62AD">
      <w:pPr>
        <w:ind w:left="567" w:hanging="567"/>
        <w:jc w:val="both"/>
        <w:rPr>
          <w:sz w:val="24"/>
        </w:rPr>
      </w:pPr>
    </w:p>
    <w:p w:rsidR="007C62AD" w:rsidRDefault="007C62AD">
      <w:pPr>
        <w:ind w:left="567" w:hanging="567"/>
        <w:jc w:val="both"/>
        <w:rPr>
          <w:sz w:val="24"/>
        </w:rPr>
      </w:pPr>
      <w:r>
        <w:rPr>
          <w:sz w:val="24"/>
        </w:rPr>
        <w:tab/>
        <w:t xml:space="preserve">En conséquence, elle propose, afin que M. ..... </w:t>
      </w:r>
      <w:proofErr w:type="gramStart"/>
      <w:r>
        <w:rPr>
          <w:sz w:val="24"/>
        </w:rPr>
        <w:t>ne</w:t>
      </w:r>
      <w:proofErr w:type="gramEnd"/>
      <w:r>
        <w:rPr>
          <w:sz w:val="24"/>
        </w:rPr>
        <w:t xml:space="preserve"> soit pas lésé financièrement, de procéder aux rappels de traitement pour toute la durée sur laquelle porte la reconstitution de carrière y compris pour la période prescrite.</w:t>
      </w:r>
    </w:p>
    <w:p w:rsidR="007C62AD" w:rsidRDefault="007C62AD">
      <w:pPr>
        <w:jc w:val="both"/>
        <w:rPr>
          <w:sz w:val="24"/>
        </w:rPr>
      </w:pPr>
    </w:p>
    <w:p w:rsidR="007C62AD" w:rsidRDefault="007C62AD">
      <w:pPr>
        <w:jc w:val="both"/>
        <w:rPr>
          <w:sz w:val="24"/>
        </w:rPr>
      </w:pPr>
    </w:p>
    <w:p w:rsidR="007C62AD" w:rsidRDefault="007C62AD">
      <w:pPr>
        <w:jc w:val="both"/>
        <w:rPr>
          <w:sz w:val="24"/>
        </w:rPr>
      </w:pPr>
    </w:p>
    <w:p w:rsidR="007C62AD" w:rsidRDefault="007C62AD">
      <w:pPr>
        <w:jc w:val="center"/>
        <w:rPr>
          <w:sz w:val="24"/>
        </w:rPr>
      </w:pPr>
      <w:r>
        <w:rPr>
          <w:b/>
          <w:sz w:val="24"/>
        </w:rPr>
        <w:t>APRES EN AVOIR DELIBERE,</w:t>
      </w:r>
    </w:p>
    <w:p w:rsidR="007C62AD" w:rsidRDefault="007C62AD">
      <w:pPr>
        <w:jc w:val="both"/>
        <w:rPr>
          <w:sz w:val="24"/>
        </w:rPr>
      </w:pPr>
    </w:p>
    <w:p w:rsidR="007C62AD" w:rsidRDefault="007C62AD">
      <w:pPr>
        <w:ind w:left="567" w:hanging="567"/>
        <w:jc w:val="both"/>
        <w:rPr>
          <w:sz w:val="24"/>
        </w:rPr>
      </w:pPr>
    </w:p>
    <w:p w:rsidR="007C62AD" w:rsidRDefault="007C62AD">
      <w:pPr>
        <w:ind w:left="567" w:hanging="567"/>
        <w:jc w:val="both"/>
        <w:rPr>
          <w:sz w:val="24"/>
        </w:rPr>
      </w:pPr>
    </w:p>
    <w:p w:rsidR="007C62AD" w:rsidRDefault="007C62AD">
      <w:pPr>
        <w:ind w:left="567" w:hanging="567"/>
        <w:jc w:val="both"/>
        <w:rPr>
          <w:sz w:val="24"/>
        </w:rPr>
      </w:pPr>
      <w:r>
        <w:rPr>
          <w:sz w:val="24"/>
        </w:rPr>
        <w:tab/>
        <w:t>- Le Conseil accepte la proposition de l'autorité</w:t>
      </w:r>
    </w:p>
    <w:p w:rsidR="007C62AD" w:rsidRDefault="007C62AD">
      <w:pPr>
        <w:ind w:left="567" w:hanging="567"/>
        <w:jc w:val="both"/>
        <w:rPr>
          <w:sz w:val="24"/>
        </w:rPr>
      </w:pPr>
    </w:p>
    <w:p w:rsidR="007C62AD" w:rsidRDefault="007C62AD">
      <w:pPr>
        <w:ind w:left="567" w:hanging="567"/>
        <w:jc w:val="both"/>
        <w:rPr>
          <w:sz w:val="24"/>
        </w:rPr>
      </w:pPr>
      <w:r>
        <w:rPr>
          <w:sz w:val="24"/>
        </w:rPr>
        <w:tab/>
        <w:t xml:space="preserve">- précise que les crédits seront prélevés sur </w:t>
      </w:r>
      <w:proofErr w:type="gramStart"/>
      <w:r>
        <w:rPr>
          <w:sz w:val="24"/>
        </w:rPr>
        <w:t>.........(</w:t>
      </w:r>
      <w:proofErr w:type="gramEnd"/>
      <w:r>
        <w:rPr>
          <w:sz w:val="24"/>
        </w:rPr>
        <w:t>exemple : le budget de l'exercice en cours (Chapitre .... article .....)</w:t>
      </w:r>
    </w:p>
    <w:p w:rsidR="007C62AD" w:rsidRDefault="007C62AD">
      <w:pPr>
        <w:jc w:val="both"/>
        <w:rPr>
          <w:sz w:val="24"/>
        </w:rPr>
      </w:pPr>
    </w:p>
    <w:p w:rsidR="007C62AD" w:rsidRDefault="007C62AD">
      <w:pPr>
        <w:rPr>
          <w:sz w:val="24"/>
        </w:rPr>
      </w:pPr>
    </w:p>
    <w:p w:rsidR="007C62AD" w:rsidRDefault="007C62A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Fait le ......... à ..........</w:t>
      </w:r>
    </w:p>
    <w:p w:rsidR="007C62AD" w:rsidRDefault="007C62AD">
      <w:pPr>
        <w:rPr>
          <w:sz w:val="24"/>
        </w:rPr>
      </w:pPr>
    </w:p>
    <w:p w:rsidR="007C62AD" w:rsidRDefault="007C62AD">
      <w:pPr>
        <w:rPr>
          <w:sz w:val="24"/>
        </w:rPr>
      </w:pPr>
    </w:p>
    <w:p w:rsidR="007C62AD" w:rsidRDefault="007C62AD">
      <w:pPr>
        <w:rPr>
          <w:rFonts w:ascii="Courier" w:hAnsi="Courier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L'autorité</w:t>
      </w:r>
    </w:p>
    <w:sectPr w:rsidR="007C62AD">
      <w:pgSz w:w="11907" w:h="17294"/>
      <w:pgMar w:top="567" w:right="567" w:bottom="567" w:left="567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6B60"/>
    <w:rsid w:val="003D6B60"/>
    <w:rsid w:val="007C62AD"/>
    <w:rsid w:val="00B42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COLLECTIVITE :</vt:lpstr>
    </vt:vector>
  </TitlesOfParts>
  <Company>CENTRE DE GESTION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COLLECTIVITE :</dc:title>
  <dc:creator>JOCELYNE</dc:creator>
  <cp:lastModifiedBy>Sylvain</cp:lastModifiedBy>
  <cp:revision>2</cp:revision>
  <cp:lastPrinted>1997-04-01T16:38:00Z</cp:lastPrinted>
  <dcterms:created xsi:type="dcterms:W3CDTF">2014-03-25T08:16:00Z</dcterms:created>
  <dcterms:modified xsi:type="dcterms:W3CDTF">2014-03-25T08:16:00Z</dcterms:modified>
</cp:coreProperties>
</file>