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08FD" w:rsidRDefault="00122FB5">
      <w:pPr>
        <w:pStyle w:val="LgendeAnnexe"/>
        <w:spacing w:before="120"/>
        <w:jc w:val="center"/>
      </w:pPr>
      <w:bookmarkStart w:id="0" w:name="_GoBack"/>
      <w:bookmarkEnd w:id="0"/>
      <w:r>
        <w:rPr>
          <w:rFonts w:ascii="Arial" w:hAnsi="Arial" w:cs="Arial"/>
          <w:b/>
        </w:rPr>
        <w:t xml:space="preserve">Acte constitutif d’une régie de recettes - Modèle de décision </w:t>
      </w:r>
      <w:r>
        <w:rPr>
          <w:rFonts w:ascii="Arial" w:hAnsi="Arial" w:cs="Arial"/>
          <w:b/>
          <w:sz w:val="16"/>
        </w:rPr>
        <w:t>(1)</w:t>
      </w:r>
    </w:p>
    <w:p w:rsidR="003F08FD" w:rsidRDefault="00122FB5">
      <w:pPr>
        <w:pStyle w:val="Standard"/>
        <w:spacing w:before="120"/>
      </w:pPr>
      <w:r>
        <w:rPr>
          <w:rFonts w:ascii="Arial" w:hAnsi="Arial" w:cs="Arial"/>
        </w:rPr>
        <w:t>Le ..............................................</w:t>
      </w:r>
      <w:r>
        <w:rPr>
          <w:rFonts w:ascii="Arial" w:hAnsi="Arial" w:cs="Arial"/>
          <w:sz w:val="16"/>
        </w:rPr>
        <w:t>(2)</w:t>
      </w:r>
    </w:p>
    <w:p w:rsidR="003F08FD" w:rsidRDefault="00122FB5">
      <w:pPr>
        <w:pStyle w:val="Standard"/>
        <w:spacing w:before="120"/>
        <w:jc w:val="both"/>
      </w:pPr>
      <w:r>
        <w:rPr>
          <w:rFonts w:ascii="Arial" w:hAnsi="Arial" w:cs="Arial"/>
        </w:rPr>
        <w:t xml:space="preserve">Vu </w:t>
      </w:r>
      <w:r>
        <w:rPr>
          <w:rFonts w:ascii="Arial" w:hAnsi="Arial" w:cs="Arial"/>
          <w:sz w:val="16"/>
        </w:rPr>
        <w:t>(3)</w:t>
      </w:r>
      <w:r>
        <w:rPr>
          <w:rFonts w:ascii="Arial" w:hAnsi="Arial" w:cs="Arial"/>
        </w:rPr>
        <w:t xml:space="preserve"> l'article L.315-17 du code de l’action sociale et des familles ;</w:t>
      </w:r>
    </w:p>
    <w:p w:rsidR="003F08FD" w:rsidRDefault="00122FB5">
      <w:pPr>
        <w:pStyle w:val="Standard"/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Vu (4) l'article L.6143-7 du code de la santé publique ;</w:t>
      </w:r>
    </w:p>
    <w:p w:rsidR="003F08FD" w:rsidRDefault="00122FB5">
      <w:pPr>
        <w:pStyle w:val="Standard"/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Vu les articles R.1617-1 à R.1617-18 du code général des collectivités territoriales relatifs à la création des régies de recettes, d</w:t>
      </w:r>
      <w:r>
        <w:rPr>
          <w:rFonts w:ascii="Arial" w:hAnsi="Arial" w:cs="Arial"/>
        </w:rPr>
        <w:t>es régies d’avances et des régies de recettes et d’avances des collectivités territoriales et de leurs établissements publics locaux ;</w:t>
      </w:r>
    </w:p>
    <w:p w:rsidR="003F08FD" w:rsidRDefault="00122FB5">
      <w:pPr>
        <w:pStyle w:val="Standard"/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Vu le décret n° 2012-1246 du 7 novembre 2012 relatif à la gestion budgétaire et comptable publique, notamment l’article 2</w:t>
      </w:r>
      <w:r>
        <w:rPr>
          <w:rFonts w:ascii="Arial" w:hAnsi="Arial" w:cs="Arial"/>
        </w:rPr>
        <w:t>2 ;</w:t>
      </w:r>
    </w:p>
    <w:p w:rsidR="003F08FD" w:rsidRDefault="00122FB5">
      <w:pPr>
        <w:pStyle w:val="Standard"/>
        <w:spacing w:before="120"/>
        <w:jc w:val="both"/>
        <w:rPr>
          <w:rFonts w:ascii="Arial" w:hAnsi="Arial"/>
        </w:rPr>
      </w:pPr>
      <w:r>
        <w:rPr>
          <w:rFonts w:ascii="Arial" w:hAnsi="Arial" w:cs="Arial"/>
        </w:rPr>
        <w:t>Vu le d</w:t>
      </w:r>
      <w:r>
        <w:rPr>
          <w:rFonts w:ascii="Arial" w:hAnsi="Arial"/>
        </w:rPr>
        <w:t>écret n° 2022-1605 du 22 décembre 2022 portant application de l'ordonnance n° 2022-408 du 23 mars 2022 relative au régime de responsabilité financière des gestionnaires publics et modifiant diverses dispositions relatives aux comptables publics </w:t>
      </w:r>
      <w:r>
        <w:rPr>
          <w:rFonts w:ascii="Arial" w:hAnsi="Arial"/>
        </w:rPr>
        <w:t>;</w:t>
      </w:r>
    </w:p>
    <w:p w:rsidR="003F08FD" w:rsidRDefault="00122FB5">
      <w:pPr>
        <w:pStyle w:val="Standard"/>
        <w:spacing w:before="120"/>
        <w:jc w:val="both"/>
      </w:pPr>
      <w:r>
        <w:rPr>
          <w:rFonts w:ascii="Arial" w:hAnsi="Arial" w:cs="Arial"/>
        </w:rPr>
        <w:t>Vu la délibération du conseil municipal en date du</w:t>
      </w:r>
      <w:proofErr w:type="gramStart"/>
      <w:r>
        <w:rPr>
          <w:rFonts w:ascii="Arial" w:hAnsi="Arial" w:cs="Arial"/>
        </w:rPr>
        <w:t xml:space="preserve"> ..</w:t>
      </w:r>
      <w:proofErr w:type="gramEnd"/>
      <w:r>
        <w:rPr>
          <w:rFonts w:ascii="Arial" w:hAnsi="Arial" w:cs="Arial"/>
        </w:rPr>
        <w:t xml:space="preserve">…...autorisant le maire à créer </w:t>
      </w:r>
      <w:r>
        <w:rPr>
          <w:rFonts w:ascii="Arial" w:hAnsi="Arial" w:cs="Arial"/>
        </w:rPr>
        <w:t>(modifier ou supprimer)</w:t>
      </w:r>
      <w:r>
        <w:rPr>
          <w:rFonts w:ascii="Cambria" w:hAnsi="Cambria" w:cs="Cambria"/>
          <w:sz w:val="22"/>
          <w:szCs w:val="22"/>
        </w:rPr>
        <w:t xml:space="preserve"> </w:t>
      </w:r>
      <w:r>
        <w:rPr>
          <w:rFonts w:ascii="Arial" w:hAnsi="Arial" w:cs="Arial"/>
        </w:rPr>
        <w:t xml:space="preserve">des régies communales en application de l’article L. 2122-22 al. 7 du code général des collectivités territoriales </w:t>
      </w:r>
      <w:r>
        <w:rPr>
          <w:rFonts w:ascii="Arial" w:hAnsi="Arial" w:cs="Arial"/>
          <w:sz w:val="16"/>
        </w:rPr>
        <w:t>(5) ;</w:t>
      </w:r>
    </w:p>
    <w:p w:rsidR="003F08FD" w:rsidRDefault="00122FB5">
      <w:pPr>
        <w:pStyle w:val="Standard"/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Vu l’avis conforme du co</w:t>
      </w:r>
      <w:r>
        <w:rPr>
          <w:rFonts w:ascii="Arial" w:hAnsi="Arial" w:cs="Arial"/>
        </w:rPr>
        <w:t>mptable public assignataire en date du .................. ;</w:t>
      </w:r>
    </w:p>
    <w:p w:rsidR="003F08FD" w:rsidRDefault="00122FB5">
      <w:pPr>
        <w:pStyle w:val="Standard"/>
        <w:spacing w:before="240" w:after="240"/>
      </w:pPr>
      <w:r>
        <w:rPr>
          <w:rFonts w:ascii="Arial" w:hAnsi="Arial" w:cs="Arial"/>
        </w:rPr>
        <w:t xml:space="preserve">DECIDE </w:t>
      </w:r>
      <w:r>
        <w:rPr>
          <w:rFonts w:ascii="Arial" w:hAnsi="Arial" w:cs="Arial"/>
          <w:sz w:val="16"/>
        </w:rPr>
        <w:t>(6)</w:t>
      </w:r>
    </w:p>
    <w:p w:rsidR="003F08FD" w:rsidRDefault="00122FB5">
      <w:pPr>
        <w:pStyle w:val="Standard"/>
        <w:spacing w:before="120"/>
        <w:rPr>
          <w:rFonts w:ascii="Arial" w:hAnsi="Arial" w:cs="Arial"/>
        </w:rPr>
      </w:pPr>
      <w:r>
        <w:rPr>
          <w:rFonts w:ascii="Arial" w:hAnsi="Arial" w:cs="Arial"/>
        </w:rPr>
        <w:t>ARTICLE PREMIER - Il est institué une régie de recettes auprès du service</w:t>
      </w:r>
    </w:p>
    <w:p w:rsidR="003F08FD" w:rsidRDefault="00122FB5">
      <w:pPr>
        <w:pStyle w:val="Standard"/>
        <w:spacing w:before="120"/>
      </w:pPr>
      <w:r>
        <w:rPr>
          <w:rFonts w:ascii="Arial" w:hAnsi="Arial" w:cs="Arial"/>
        </w:rPr>
        <w:t>..............................</w:t>
      </w:r>
      <w:r>
        <w:rPr>
          <w:rFonts w:ascii="Arial" w:hAnsi="Arial" w:cs="Arial"/>
          <w:sz w:val="16"/>
        </w:rPr>
        <w:t>(7)</w:t>
      </w:r>
      <w:r>
        <w:rPr>
          <w:rFonts w:ascii="Arial" w:hAnsi="Arial" w:cs="Arial"/>
        </w:rPr>
        <w:t xml:space="preserve"> de ..............................................   </w:t>
      </w:r>
      <w:r>
        <w:rPr>
          <w:rFonts w:ascii="Arial" w:hAnsi="Arial" w:cs="Arial"/>
          <w:sz w:val="16"/>
        </w:rPr>
        <w:t>(8)</w:t>
      </w:r>
    </w:p>
    <w:p w:rsidR="003F08FD" w:rsidRDefault="00122FB5">
      <w:pPr>
        <w:pStyle w:val="Standard"/>
        <w:spacing w:before="120"/>
      </w:pPr>
      <w:r>
        <w:rPr>
          <w:rFonts w:ascii="Arial" w:hAnsi="Arial" w:cs="Arial"/>
        </w:rPr>
        <w:t>ARTICLE 2 - Cette rég</w:t>
      </w:r>
      <w:r>
        <w:rPr>
          <w:rFonts w:ascii="Arial" w:hAnsi="Arial" w:cs="Arial"/>
        </w:rPr>
        <w:t xml:space="preserve">ie est installée à .............................................. </w:t>
      </w:r>
      <w:r>
        <w:rPr>
          <w:rFonts w:ascii="Arial" w:hAnsi="Arial" w:cs="Arial"/>
          <w:sz w:val="16"/>
        </w:rPr>
        <w:t>(9)</w:t>
      </w:r>
    </w:p>
    <w:p w:rsidR="003F08FD" w:rsidRDefault="00122FB5">
      <w:pPr>
        <w:pStyle w:val="Standard"/>
        <w:spacing w:before="120"/>
      </w:pPr>
      <w:r>
        <w:rPr>
          <w:rFonts w:ascii="Arial" w:hAnsi="Arial" w:cs="Arial"/>
        </w:rPr>
        <w:t xml:space="preserve">ARTICLE 3 </w:t>
      </w:r>
      <w:r>
        <w:rPr>
          <w:rFonts w:ascii="Arial" w:hAnsi="Arial" w:cs="Arial"/>
          <w:sz w:val="16"/>
        </w:rPr>
        <w:t>(10)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-  La</w:t>
      </w:r>
      <w:proofErr w:type="gramEnd"/>
      <w:r>
        <w:rPr>
          <w:rFonts w:ascii="Arial" w:hAnsi="Arial" w:cs="Arial"/>
        </w:rPr>
        <w:t xml:space="preserve"> régie fonctionne du ........................au ......................</w:t>
      </w:r>
    </w:p>
    <w:p w:rsidR="003F08FD" w:rsidRDefault="00122FB5">
      <w:pPr>
        <w:pStyle w:val="Standard"/>
        <w:spacing w:before="120"/>
      </w:pPr>
      <w:r>
        <w:rPr>
          <w:rFonts w:ascii="Arial" w:hAnsi="Arial" w:cs="Arial"/>
        </w:rPr>
        <w:t>ARTICLE 4 - La régie encaisse les produits suivants</w:t>
      </w:r>
      <w:r>
        <w:rPr>
          <w:rFonts w:ascii="Arial" w:hAnsi="Arial" w:cs="Arial"/>
          <w:sz w:val="16"/>
        </w:rPr>
        <w:t xml:space="preserve"> (11)</w:t>
      </w:r>
      <w:r>
        <w:rPr>
          <w:rFonts w:ascii="Arial" w:hAnsi="Arial" w:cs="Arial"/>
        </w:rPr>
        <w:t xml:space="preserve"> :</w:t>
      </w:r>
    </w:p>
    <w:p w:rsidR="003F08FD" w:rsidRDefault="003F08FD">
      <w:pPr>
        <w:pStyle w:val="Standard"/>
        <w:jc w:val="both"/>
      </w:pPr>
    </w:p>
    <w:tbl>
      <w:tblPr>
        <w:tblW w:w="9394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85"/>
        <w:gridCol w:w="3109"/>
      </w:tblGrid>
      <w:tr w:rsidR="003F08FD">
        <w:tblPrEx>
          <w:tblCellMar>
            <w:top w:w="0" w:type="dxa"/>
            <w:bottom w:w="0" w:type="dxa"/>
          </w:tblCellMar>
        </w:tblPrEx>
        <w:tc>
          <w:tcPr>
            <w:tcW w:w="62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8FD" w:rsidRDefault="003F08FD">
            <w:pPr>
              <w:pStyle w:val="Standard"/>
              <w:numPr>
                <w:ilvl w:val="0"/>
                <w:numId w:val="3"/>
              </w:numPr>
              <w:snapToGrid w:val="0"/>
              <w:jc w:val="both"/>
            </w:pPr>
          </w:p>
          <w:p w:rsidR="003F08FD" w:rsidRDefault="003F08FD">
            <w:pPr>
              <w:pStyle w:val="Standard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9"/>
                <w:szCs w:val="19"/>
              </w:rPr>
            </w:pPr>
          </w:p>
          <w:p w:rsidR="003F08FD" w:rsidRDefault="003F08FD">
            <w:pPr>
              <w:pStyle w:val="Standard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109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08FD" w:rsidRDefault="00122FB5">
            <w:pPr>
              <w:pStyle w:val="Standard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Compte d’imputation : 7xxxx</w:t>
            </w:r>
          </w:p>
          <w:p w:rsidR="003F08FD" w:rsidRDefault="00122FB5">
            <w:pPr>
              <w:pStyle w:val="Standard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Compte d’imputation : 7xxxx</w:t>
            </w:r>
          </w:p>
          <w:p w:rsidR="003F08FD" w:rsidRDefault="00122FB5">
            <w:pPr>
              <w:pStyle w:val="Standard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Compte d’imputation : 7xxxx</w:t>
            </w:r>
          </w:p>
        </w:tc>
      </w:tr>
    </w:tbl>
    <w:p w:rsidR="003F08FD" w:rsidRDefault="003F08FD">
      <w:pPr>
        <w:pStyle w:val="Standard"/>
        <w:spacing w:before="120"/>
        <w:jc w:val="both"/>
        <w:rPr>
          <w:rFonts w:ascii="Arial" w:hAnsi="Arial" w:cs="Arial"/>
        </w:rPr>
      </w:pPr>
    </w:p>
    <w:p w:rsidR="003F08FD" w:rsidRDefault="00122FB5">
      <w:pPr>
        <w:pStyle w:val="Standard"/>
        <w:spacing w:before="120"/>
      </w:pPr>
      <w:r>
        <w:rPr>
          <w:rFonts w:ascii="Arial" w:hAnsi="Arial" w:cs="Arial"/>
        </w:rPr>
        <w:t xml:space="preserve">ARTICLE 5 - Les recettes désignées à l’article 4 sont encaissées selon les modes de recouvrement suivants </w:t>
      </w:r>
      <w:r>
        <w:rPr>
          <w:rFonts w:ascii="Arial" w:hAnsi="Arial" w:cs="Arial"/>
          <w:sz w:val="16"/>
        </w:rPr>
        <w:t>(11)</w:t>
      </w:r>
      <w:r>
        <w:rPr>
          <w:rFonts w:ascii="Arial" w:hAnsi="Arial" w:cs="Arial"/>
        </w:rPr>
        <w:t xml:space="preserve"> :</w:t>
      </w:r>
    </w:p>
    <w:p w:rsidR="003F08FD" w:rsidRDefault="00122FB5">
      <w:pPr>
        <w:pStyle w:val="Standard"/>
        <w:spacing w:before="120"/>
        <w:ind w:left="1134"/>
        <w:rPr>
          <w:rFonts w:ascii="Arial" w:hAnsi="Arial" w:cs="Arial"/>
        </w:rPr>
      </w:pPr>
      <w:r>
        <w:rPr>
          <w:rFonts w:ascii="Arial" w:hAnsi="Arial" w:cs="Arial"/>
        </w:rPr>
        <w:t xml:space="preserve">1° : ..............................................................            </w:t>
      </w:r>
      <w:proofErr w:type="gramStart"/>
      <w:r>
        <w:rPr>
          <w:rFonts w:ascii="Arial" w:hAnsi="Arial" w:cs="Arial"/>
        </w:rPr>
        <w:t xml:space="preserve">   ;</w:t>
      </w:r>
      <w:proofErr w:type="gramEnd"/>
    </w:p>
    <w:p w:rsidR="003F08FD" w:rsidRDefault="00122FB5">
      <w:pPr>
        <w:pStyle w:val="Standard"/>
        <w:spacing w:before="120"/>
        <w:ind w:left="1134"/>
        <w:rPr>
          <w:rFonts w:ascii="Arial" w:hAnsi="Arial" w:cs="Arial"/>
        </w:rPr>
      </w:pPr>
      <w:r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° : ..............................................................            </w:t>
      </w:r>
      <w:proofErr w:type="gramStart"/>
      <w:r>
        <w:rPr>
          <w:rFonts w:ascii="Arial" w:hAnsi="Arial" w:cs="Arial"/>
        </w:rPr>
        <w:t xml:space="preserve">   ;</w:t>
      </w:r>
      <w:proofErr w:type="gramEnd"/>
    </w:p>
    <w:p w:rsidR="003F08FD" w:rsidRDefault="00122FB5">
      <w:pPr>
        <w:pStyle w:val="Standard"/>
        <w:spacing w:before="120"/>
        <w:ind w:left="1134"/>
        <w:rPr>
          <w:rFonts w:ascii="Arial" w:hAnsi="Arial" w:cs="Arial"/>
        </w:rPr>
      </w:pPr>
      <w:r>
        <w:rPr>
          <w:rFonts w:ascii="Arial" w:hAnsi="Arial" w:cs="Arial"/>
        </w:rPr>
        <w:t xml:space="preserve">3° : ..............................................................            </w:t>
      </w:r>
      <w:proofErr w:type="gramStart"/>
      <w:r>
        <w:rPr>
          <w:rFonts w:ascii="Arial" w:hAnsi="Arial" w:cs="Arial"/>
        </w:rPr>
        <w:t xml:space="preserve">   ;</w:t>
      </w:r>
      <w:proofErr w:type="gramEnd"/>
    </w:p>
    <w:p w:rsidR="003F08FD" w:rsidRDefault="00122FB5">
      <w:pPr>
        <w:pStyle w:val="Standard"/>
        <w:spacing w:before="12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- Elles sont perçues contre remise à l’usager de </w:t>
      </w:r>
      <w:r>
        <w:rPr>
          <w:rFonts w:ascii="Arial" w:hAnsi="Arial" w:cs="Arial"/>
          <w:sz w:val="16"/>
          <w:szCs w:val="16"/>
        </w:rPr>
        <w:t>(12)</w:t>
      </w:r>
      <w:r>
        <w:rPr>
          <w:rFonts w:ascii="Arial" w:hAnsi="Arial" w:cs="Arial"/>
        </w:rPr>
        <w:t> :</w:t>
      </w:r>
    </w:p>
    <w:p w:rsidR="003F08FD" w:rsidRDefault="00122FB5">
      <w:pPr>
        <w:pStyle w:val="Standard"/>
        <w:spacing w:before="120"/>
      </w:pPr>
      <w:r>
        <w:rPr>
          <w:rFonts w:ascii="Arial" w:hAnsi="Arial" w:cs="Arial"/>
        </w:rPr>
        <w:t xml:space="preserve">ARTICLE 6 </w:t>
      </w:r>
      <w:r>
        <w:rPr>
          <w:rFonts w:ascii="Arial" w:hAnsi="Arial" w:cs="Arial"/>
          <w:sz w:val="16"/>
        </w:rPr>
        <w:t>(13)</w:t>
      </w:r>
      <w:r>
        <w:rPr>
          <w:rFonts w:ascii="Arial" w:hAnsi="Arial" w:cs="Arial"/>
        </w:rPr>
        <w:t xml:space="preserve"> - La date limite d’encaissement par le régisseur des recettes désignées à l’article 4 est fixée au............….</w:t>
      </w:r>
    </w:p>
    <w:p w:rsidR="003F08FD" w:rsidRDefault="00122FB5">
      <w:pPr>
        <w:pStyle w:val="Standard"/>
        <w:spacing w:before="120"/>
        <w:jc w:val="both"/>
      </w:pPr>
      <w:r>
        <w:rPr>
          <w:rFonts w:ascii="Arial" w:hAnsi="Arial" w:cs="Arial"/>
        </w:rPr>
        <w:t xml:space="preserve">ARTICLE 7 </w:t>
      </w:r>
      <w:r>
        <w:rPr>
          <w:rFonts w:ascii="Arial" w:hAnsi="Arial" w:cs="Arial"/>
          <w:sz w:val="16"/>
        </w:rPr>
        <w:t>(14)</w:t>
      </w:r>
      <w:r>
        <w:rPr>
          <w:rFonts w:ascii="Arial" w:hAnsi="Arial" w:cs="Arial"/>
        </w:rPr>
        <w:t xml:space="preserve"> - Un compte de dépôt de fonds </w:t>
      </w:r>
      <w:r>
        <w:rPr>
          <w:rFonts w:ascii="Arial" w:hAnsi="Arial" w:cs="Arial"/>
          <w:sz w:val="16"/>
        </w:rPr>
        <w:t>(15)</w:t>
      </w:r>
      <w:r>
        <w:rPr>
          <w:rFonts w:ascii="Arial" w:hAnsi="Arial" w:cs="Arial"/>
        </w:rPr>
        <w:t xml:space="preserve"> est ouvert au nom du régisseur ès qualité auprès de ........................................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z w:val="16"/>
        </w:rPr>
        <w:t>(16).</w:t>
      </w:r>
    </w:p>
    <w:p w:rsidR="003F08FD" w:rsidRDefault="00122FB5">
      <w:pPr>
        <w:pStyle w:val="Standard"/>
        <w:spacing w:before="120"/>
        <w:jc w:val="both"/>
      </w:pPr>
      <w:r>
        <w:rPr>
          <w:rFonts w:ascii="Arial" w:hAnsi="Arial" w:cs="Arial"/>
        </w:rPr>
        <w:t xml:space="preserve">ARTICLE 8 </w:t>
      </w:r>
      <w:r>
        <w:rPr>
          <w:rFonts w:ascii="Arial" w:hAnsi="Arial" w:cs="Arial"/>
          <w:sz w:val="16"/>
        </w:rPr>
        <w:t>(14</w:t>
      </w:r>
      <w:proofErr w:type="gramStart"/>
      <w:r>
        <w:rPr>
          <w:rFonts w:ascii="Arial" w:hAnsi="Arial" w:cs="Arial"/>
          <w:sz w:val="16"/>
        </w:rPr>
        <w:t>)</w:t>
      </w:r>
      <w:r>
        <w:rPr>
          <w:rFonts w:ascii="Arial" w:hAnsi="Arial" w:cs="Arial"/>
        </w:rPr>
        <w:t xml:space="preserve">  -</w:t>
      </w:r>
      <w:proofErr w:type="gramEnd"/>
      <w:r>
        <w:rPr>
          <w:rFonts w:ascii="Arial" w:hAnsi="Arial" w:cs="Arial"/>
        </w:rPr>
        <w:t xml:space="preserve"> Il est créé une </w:t>
      </w:r>
      <w:proofErr w:type="spellStart"/>
      <w:r>
        <w:rPr>
          <w:rFonts w:ascii="Arial" w:hAnsi="Arial" w:cs="Arial"/>
        </w:rPr>
        <w:t>sous-régie</w:t>
      </w:r>
      <w:proofErr w:type="spellEnd"/>
      <w:r>
        <w:rPr>
          <w:rFonts w:ascii="Arial" w:hAnsi="Arial" w:cs="Arial"/>
        </w:rPr>
        <w:t xml:space="preserve"> de recettes dont les modalités de fonctionnement sont précisées dans l’acte constitutif de la </w:t>
      </w:r>
      <w:proofErr w:type="spellStart"/>
      <w:r>
        <w:rPr>
          <w:rFonts w:ascii="Arial" w:hAnsi="Arial" w:cs="Arial"/>
        </w:rPr>
        <w:t>sous-régie</w:t>
      </w:r>
      <w:proofErr w:type="spellEnd"/>
      <w:r>
        <w:rPr>
          <w:rFonts w:ascii="Arial" w:hAnsi="Arial" w:cs="Arial"/>
        </w:rPr>
        <w:t>.</w:t>
      </w:r>
    </w:p>
    <w:p w:rsidR="003F08FD" w:rsidRDefault="00122FB5">
      <w:pPr>
        <w:pStyle w:val="Standard"/>
        <w:spacing w:before="120"/>
        <w:jc w:val="both"/>
      </w:pPr>
      <w:r>
        <w:rPr>
          <w:rFonts w:ascii="Arial" w:hAnsi="Arial" w:cs="Arial"/>
        </w:rPr>
        <w:t>ARTICLE 9</w:t>
      </w:r>
      <w:r>
        <w:rPr>
          <w:rFonts w:ascii="Arial" w:hAnsi="Arial" w:cs="Arial"/>
          <w:sz w:val="16"/>
        </w:rPr>
        <w:t xml:space="preserve"> (14)</w:t>
      </w:r>
      <w:r>
        <w:rPr>
          <w:rFonts w:ascii="Arial" w:hAnsi="Arial" w:cs="Arial"/>
        </w:rPr>
        <w:t xml:space="preserve"> - L’intervention d’un (de) mandataire(s) a lieu dans les conditions fixées par son</w:t>
      </w:r>
      <w:r>
        <w:rPr>
          <w:rFonts w:ascii="Arial" w:hAnsi="Arial" w:cs="Arial"/>
        </w:rPr>
        <w:t xml:space="preserve"> (leur) acte de nomination.</w:t>
      </w:r>
    </w:p>
    <w:p w:rsidR="003F08FD" w:rsidRDefault="00122FB5">
      <w:pPr>
        <w:pStyle w:val="Standard"/>
        <w:spacing w:before="120"/>
        <w:jc w:val="both"/>
      </w:pPr>
      <w:r>
        <w:rPr>
          <w:rFonts w:ascii="Arial" w:hAnsi="Arial" w:cs="Arial"/>
        </w:rPr>
        <w:t>ARTICLE 10</w:t>
      </w:r>
      <w:r>
        <w:rPr>
          <w:rFonts w:ascii="Arial" w:hAnsi="Arial" w:cs="Arial"/>
          <w:sz w:val="16"/>
        </w:rPr>
        <w:t xml:space="preserve"> (14)</w:t>
      </w:r>
      <w:r>
        <w:rPr>
          <w:rFonts w:ascii="Arial" w:hAnsi="Arial" w:cs="Arial"/>
        </w:rPr>
        <w:t xml:space="preserve"> - Un fonds de caisse d’un montant de ............... € est mis à disposition du régisseur.</w:t>
      </w:r>
    </w:p>
    <w:p w:rsidR="003F08FD" w:rsidRDefault="00122FB5">
      <w:pPr>
        <w:pStyle w:val="Standard"/>
        <w:spacing w:before="120"/>
        <w:jc w:val="both"/>
      </w:pPr>
      <w:r>
        <w:rPr>
          <w:rFonts w:ascii="Arial" w:hAnsi="Arial" w:cs="Arial"/>
        </w:rPr>
        <w:t xml:space="preserve">ARTICLE 11 - Le montant maximum de l’encaisse que le régisseur est autorisé à conserver est fixé à ............... </w:t>
      </w:r>
      <w:proofErr w:type="gramStart"/>
      <w:r>
        <w:rPr>
          <w:rFonts w:ascii="Arial" w:hAnsi="Arial" w:cs="Arial"/>
        </w:rPr>
        <w:t>€.</w:t>
      </w:r>
      <w:r>
        <w:rPr>
          <w:rFonts w:ascii="Arial" w:hAnsi="Arial" w:cs="Arial"/>
        </w:rPr>
        <w:t>Le</w:t>
      </w:r>
      <w:proofErr w:type="gramEnd"/>
      <w:r>
        <w:rPr>
          <w:rFonts w:ascii="Arial" w:hAnsi="Arial" w:cs="Arial"/>
          <w:color w:val="000000"/>
          <w:lang/>
        </w:rPr>
        <w:t xml:space="preserve"> m</w:t>
      </w:r>
      <w:r>
        <w:rPr>
          <w:rFonts w:ascii="Arial" w:hAnsi="Arial" w:cs="Arial"/>
          <w:color w:val="000000"/>
          <w:lang/>
        </w:rPr>
        <w:t>ontant maximum de la seule encaisse en numéraire est fixé à ... €</w:t>
      </w:r>
      <w:r>
        <w:rPr>
          <w:rFonts w:ascii="Arial" w:hAnsi="Arial" w:cs="Arial"/>
        </w:rPr>
        <w:t>.</w:t>
      </w:r>
    </w:p>
    <w:p w:rsidR="003F08FD" w:rsidRDefault="00122FB5">
      <w:pPr>
        <w:pStyle w:val="Textbody"/>
      </w:pPr>
      <w:r>
        <w:lastRenderedPageBreak/>
        <w:t xml:space="preserve">ARTICLE 12 - Le régisseur est tenu de verser au ................ </w:t>
      </w:r>
      <w:r>
        <w:rPr>
          <w:sz w:val="16"/>
          <w:szCs w:val="16"/>
        </w:rPr>
        <w:t>(17)</w:t>
      </w:r>
      <w:r>
        <w:t xml:space="preserve"> le montant de l’encaisse dès que celui-ci atteint le maximum fixé à l’article 11 et tous les .........................</w:t>
      </w:r>
      <w:r>
        <w:rPr>
          <w:sz w:val="16"/>
          <w:szCs w:val="16"/>
        </w:rPr>
        <w:t>(</w:t>
      </w:r>
      <w:r>
        <w:rPr>
          <w:sz w:val="16"/>
          <w:szCs w:val="16"/>
        </w:rPr>
        <w:t>18)</w:t>
      </w:r>
      <w:r>
        <w:t xml:space="preserve">, et au minimum une fois par mois </w:t>
      </w:r>
      <w:r>
        <w:rPr>
          <w:sz w:val="16"/>
          <w:szCs w:val="16"/>
        </w:rPr>
        <w:t>(19)</w:t>
      </w:r>
      <w:r>
        <w:t>.</w:t>
      </w:r>
    </w:p>
    <w:p w:rsidR="003F08FD" w:rsidRDefault="00122FB5">
      <w:pPr>
        <w:pStyle w:val="Standard"/>
        <w:spacing w:before="120"/>
        <w:jc w:val="both"/>
      </w:pPr>
      <w:r>
        <w:rPr>
          <w:rFonts w:ascii="Arial" w:hAnsi="Arial" w:cs="Arial"/>
        </w:rPr>
        <w:t xml:space="preserve">ARTICLE 13 - Le régisseur verse auprès du ................. </w:t>
      </w:r>
      <w:r>
        <w:rPr>
          <w:rFonts w:ascii="Arial" w:hAnsi="Arial" w:cs="Arial"/>
          <w:sz w:val="16"/>
        </w:rPr>
        <w:t>(20)</w:t>
      </w:r>
      <w:r>
        <w:rPr>
          <w:rFonts w:ascii="Arial" w:hAnsi="Arial" w:cs="Arial"/>
        </w:rPr>
        <w:t xml:space="preserve"> la totalité des justificatifs des opérations de recettes tous les ........................ </w:t>
      </w:r>
      <w:r>
        <w:rPr>
          <w:rFonts w:ascii="Arial" w:hAnsi="Arial" w:cs="Arial"/>
          <w:sz w:val="16"/>
        </w:rPr>
        <w:t>(18)</w:t>
      </w:r>
      <w:r>
        <w:rPr>
          <w:rFonts w:ascii="Arial" w:hAnsi="Arial" w:cs="Arial"/>
        </w:rPr>
        <w:t xml:space="preserve"> et, au minimum une fois par mois</w:t>
      </w:r>
      <w:r>
        <w:rPr>
          <w:rFonts w:ascii="Arial" w:hAnsi="Arial" w:cs="Arial"/>
          <w:sz w:val="16"/>
        </w:rPr>
        <w:t xml:space="preserve"> (19).</w:t>
      </w:r>
    </w:p>
    <w:p w:rsidR="003F08FD" w:rsidRDefault="003F08FD">
      <w:pPr>
        <w:pStyle w:val="Standard"/>
        <w:tabs>
          <w:tab w:val="left" w:pos="2552"/>
        </w:tabs>
        <w:spacing w:before="120"/>
        <w:jc w:val="both"/>
        <w:rPr>
          <w:rFonts w:ascii="Arial" w:hAnsi="Arial" w:cs="Arial"/>
        </w:rPr>
      </w:pPr>
    </w:p>
    <w:p w:rsidR="003F08FD" w:rsidRDefault="00122FB5">
      <w:pPr>
        <w:pStyle w:val="Standard"/>
        <w:tabs>
          <w:tab w:val="left" w:pos="2552"/>
        </w:tabs>
        <w:jc w:val="both"/>
      </w:pPr>
      <w:r>
        <w:rPr>
          <w:rFonts w:ascii="Arial" w:hAnsi="Arial" w:cs="Arial"/>
        </w:rPr>
        <w:t>ARTICLE 14 - Le régisseur - percevra une indemnité de maniement des fonds dont le taux est précisé dans l’acte de nomin</w:t>
      </w:r>
      <w:r>
        <w:rPr>
          <w:rFonts w:ascii="Arial" w:hAnsi="Arial" w:cs="Arial"/>
        </w:rPr>
        <w:t>ation selon la réglementation en vigueur ;</w:t>
      </w:r>
    </w:p>
    <w:p w:rsidR="003F08FD" w:rsidRDefault="00122FB5">
      <w:pPr>
        <w:pStyle w:val="Standard"/>
        <w:tabs>
          <w:tab w:val="left" w:pos="2552"/>
        </w:tabs>
        <w:spacing w:before="120"/>
        <w:jc w:val="both"/>
      </w:pPr>
      <w:proofErr w:type="gramStart"/>
      <w:r>
        <w:rPr>
          <w:rFonts w:ascii="Arial" w:hAnsi="Arial" w:cs="Arial"/>
          <w:u w:val="single"/>
        </w:rPr>
        <w:t>ou</w:t>
      </w:r>
      <w:proofErr w:type="gramEnd"/>
      <w:r>
        <w:rPr>
          <w:rFonts w:ascii="Arial" w:hAnsi="Arial" w:cs="Arial"/>
        </w:rPr>
        <w:tab/>
        <w:t>- ne percevra pas d’indemnité de maniement des fonds selon la réglementation en vigueur.</w:t>
      </w:r>
    </w:p>
    <w:p w:rsidR="003F08FD" w:rsidRDefault="00122FB5">
      <w:pPr>
        <w:pStyle w:val="Standard"/>
        <w:tabs>
          <w:tab w:val="left" w:pos="2552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ARTICLE 15 - Le mandataire suppléant percevra une indemnité de maniement des fonds dont le taux est précisé dans l’acte d</w:t>
      </w:r>
      <w:r>
        <w:rPr>
          <w:rFonts w:ascii="Arial" w:hAnsi="Arial" w:cs="Arial"/>
        </w:rPr>
        <w:t>e nomination selon la réglementation en vigueur ;</w:t>
      </w:r>
    </w:p>
    <w:p w:rsidR="003F08FD" w:rsidRDefault="00122FB5">
      <w:pPr>
        <w:pStyle w:val="Standard"/>
        <w:tabs>
          <w:tab w:val="left" w:pos="2552"/>
        </w:tabs>
        <w:spacing w:before="120"/>
        <w:jc w:val="both"/>
      </w:pPr>
      <w:proofErr w:type="gramStart"/>
      <w:r>
        <w:rPr>
          <w:rFonts w:ascii="Arial" w:hAnsi="Arial" w:cs="Arial"/>
          <w:u w:val="single"/>
        </w:rPr>
        <w:t>ou</w:t>
      </w:r>
      <w:proofErr w:type="gramEnd"/>
      <w:r>
        <w:rPr>
          <w:rFonts w:ascii="Arial" w:hAnsi="Arial" w:cs="Arial"/>
        </w:rPr>
        <w:tab/>
        <w:t>- ne percevra pas d’indemnité de maniement des fonds selon la réglementation en vigueur.</w:t>
      </w:r>
    </w:p>
    <w:p w:rsidR="003F08FD" w:rsidRDefault="00122FB5">
      <w:pPr>
        <w:pStyle w:val="Standard"/>
        <w:tabs>
          <w:tab w:val="left" w:pos="2552"/>
        </w:tabs>
        <w:spacing w:before="120"/>
        <w:jc w:val="both"/>
      </w:pPr>
      <w:r>
        <w:rPr>
          <w:rFonts w:ascii="Arial" w:hAnsi="Arial" w:cs="Arial"/>
        </w:rPr>
        <w:t>ARTICLE 16 - Le ..................</w:t>
      </w:r>
      <w:r>
        <w:rPr>
          <w:rFonts w:ascii="Arial" w:hAnsi="Arial" w:cs="Arial"/>
          <w:sz w:val="16"/>
        </w:rPr>
        <w:t xml:space="preserve"> (2)</w:t>
      </w:r>
      <w:r>
        <w:rPr>
          <w:rFonts w:ascii="Arial" w:hAnsi="Arial" w:cs="Arial"/>
        </w:rPr>
        <w:t xml:space="preserve"> et le comptable public assignataire de .................. sont chargés, cha</w:t>
      </w:r>
      <w:r>
        <w:rPr>
          <w:rFonts w:ascii="Arial" w:hAnsi="Arial" w:cs="Arial"/>
        </w:rPr>
        <w:t>cun en ce qui le concerne de l’exécution de la présente décision.</w:t>
      </w:r>
    </w:p>
    <w:p w:rsidR="003F08FD" w:rsidRDefault="00122FB5">
      <w:pPr>
        <w:pStyle w:val="Standard"/>
        <w:tabs>
          <w:tab w:val="left" w:pos="3969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FAIT à .................................. </w:t>
      </w:r>
      <w:proofErr w:type="gramStart"/>
      <w:r>
        <w:rPr>
          <w:rFonts w:ascii="Arial" w:hAnsi="Arial" w:cs="Arial"/>
        </w:rPr>
        <w:t xml:space="preserve">  ,</w:t>
      </w:r>
      <w:proofErr w:type="gramEnd"/>
      <w:r>
        <w:rPr>
          <w:rFonts w:ascii="Arial" w:hAnsi="Arial" w:cs="Arial"/>
        </w:rPr>
        <w:t xml:space="preserve"> le ..................  ,</w:t>
      </w:r>
    </w:p>
    <w:p w:rsidR="003F08FD" w:rsidRDefault="00122FB5">
      <w:pPr>
        <w:pStyle w:val="Standard"/>
        <w:tabs>
          <w:tab w:val="left" w:pos="3969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3F08FD" w:rsidRDefault="00122FB5">
      <w:pPr>
        <w:pStyle w:val="Standard"/>
        <w:tabs>
          <w:tab w:val="left" w:pos="5812"/>
        </w:tabs>
        <w:spacing w:before="240"/>
        <w:rPr>
          <w:rFonts w:ascii="Arial" w:hAnsi="Arial" w:cs="Arial"/>
        </w:rPr>
      </w:pPr>
      <w:r>
        <w:rPr>
          <w:rFonts w:ascii="Arial" w:hAnsi="Arial" w:cs="Arial"/>
        </w:rPr>
        <w:t xml:space="preserve">SIGNATURE                                                                                        </w:t>
      </w:r>
    </w:p>
    <w:p w:rsidR="003F08FD" w:rsidRDefault="00122FB5">
      <w:pPr>
        <w:pStyle w:val="Standard"/>
        <w:tabs>
          <w:tab w:val="left" w:pos="3969"/>
          <w:tab w:val="left" w:pos="5812"/>
        </w:tabs>
        <w:rPr>
          <w:rFonts w:ascii="Arial" w:hAnsi="Arial" w:cs="Arial"/>
        </w:rPr>
      </w:pPr>
      <w:r>
        <w:rPr>
          <w:rFonts w:ascii="Arial" w:hAnsi="Arial" w:cs="Arial"/>
        </w:rPr>
        <w:t>DE L’AUTORITE QUAL</w:t>
      </w:r>
      <w:r>
        <w:rPr>
          <w:rFonts w:ascii="Arial" w:hAnsi="Arial" w:cs="Arial"/>
        </w:rPr>
        <w:t>IFIEE</w:t>
      </w:r>
    </w:p>
    <w:p w:rsidR="003F08FD" w:rsidRDefault="00122FB5">
      <w:pPr>
        <w:pStyle w:val="Standard"/>
        <w:tabs>
          <w:tab w:val="left" w:pos="3969"/>
        </w:tabs>
        <w:rPr>
          <w:rFonts w:ascii="Arial" w:hAnsi="Arial" w:cs="Arial"/>
        </w:rPr>
      </w:pPr>
      <w:r>
        <w:rPr>
          <w:rFonts w:ascii="Arial" w:hAnsi="Arial" w:cs="Arial"/>
        </w:rPr>
        <w:t>POUR CREER LA REGIE</w:t>
      </w:r>
    </w:p>
    <w:p w:rsidR="003F08FD" w:rsidRDefault="003F08FD">
      <w:pPr>
        <w:pStyle w:val="Standard"/>
        <w:rPr>
          <w:rFonts w:ascii="Arial" w:hAnsi="Arial" w:cs="Arial"/>
        </w:rPr>
      </w:pPr>
    </w:p>
    <w:p w:rsidR="003F08FD" w:rsidRDefault="003F08FD">
      <w:pPr>
        <w:pStyle w:val="Standard"/>
        <w:tabs>
          <w:tab w:val="left" w:pos="2552"/>
        </w:tabs>
        <w:rPr>
          <w:rFonts w:ascii="Arial" w:hAnsi="Arial" w:cs="Arial"/>
        </w:rPr>
      </w:pPr>
    </w:p>
    <w:p w:rsidR="003F08FD" w:rsidRDefault="003F08FD">
      <w:pPr>
        <w:pStyle w:val="Standard"/>
        <w:tabs>
          <w:tab w:val="left" w:pos="2552"/>
        </w:tabs>
        <w:rPr>
          <w:rFonts w:ascii="Arial" w:hAnsi="Arial" w:cs="Arial"/>
        </w:rPr>
      </w:pPr>
    </w:p>
    <w:p w:rsidR="003F08FD" w:rsidRDefault="00122FB5">
      <w:pPr>
        <w:pStyle w:val="Standard"/>
        <w:tabs>
          <w:tab w:val="left" w:pos="2552"/>
        </w:tabs>
        <w:spacing w:before="4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(1) ARRETE (si régie instituée par l’ordonnateur d’une collectivité locale) ou DECISION (si régie créée par l’ordonnateur d’un établissement public local, établissement public de santé ou établissement public social ou </w:t>
      </w:r>
      <w:r>
        <w:rPr>
          <w:rFonts w:ascii="Arial" w:hAnsi="Arial" w:cs="Arial"/>
          <w:sz w:val="18"/>
        </w:rPr>
        <w:t>médico-social) ou DELIBERATION (si la régie est créée par l’assemblée délibérante) ;</w:t>
      </w:r>
    </w:p>
    <w:p w:rsidR="003F08FD" w:rsidRDefault="00122FB5">
      <w:pPr>
        <w:pStyle w:val="Standard"/>
        <w:tabs>
          <w:tab w:val="left" w:pos="2552"/>
        </w:tabs>
        <w:spacing w:before="4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(2) Désignation de l’autorité qualifiée pour créer la régie ;</w:t>
      </w:r>
    </w:p>
    <w:p w:rsidR="003F08FD" w:rsidRDefault="00122FB5">
      <w:pPr>
        <w:pStyle w:val="Standard"/>
        <w:tabs>
          <w:tab w:val="left" w:pos="2552"/>
        </w:tabs>
        <w:spacing w:before="4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(3) A viser uniquement pour les régies des établissements sociaux et médico-sociaux ;</w:t>
      </w:r>
    </w:p>
    <w:p w:rsidR="003F08FD" w:rsidRDefault="00122FB5">
      <w:pPr>
        <w:pStyle w:val="Standard"/>
        <w:tabs>
          <w:tab w:val="left" w:pos="2552"/>
        </w:tabs>
        <w:spacing w:before="4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(4) A viser uniquement </w:t>
      </w:r>
      <w:r>
        <w:rPr>
          <w:rFonts w:ascii="Arial" w:hAnsi="Arial" w:cs="Arial"/>
          <w:sz w:val="18"/>
        </w:rPr>
        <w:t>pour les régies des établissements publics de santé ;</w:t>
      </w:r>
    </w:p>
    <w:p w:rsidR="003F08FD" w:rsidRDefault="00122FB5">
      <w:pPr>
        <w:pStyle w:val="Corpsdetexte2"/>
      </w:pPr>
      <w:r>
        <w:t>(5) Le cas échéant article L. 3211-2 du CGCT par lequel le conseil général peut déléguer à la commission permanente le soin de créer une régie ou l'article L.4221-5 du CGCT par lequel le conseil régiona</w:t>
      </w:r>
      <w:r>
        <w:t>l peut déléguer à la commission permanente le soin de créer une régie ;</w:t>
      </w:r>
    </w:p>
    <w:p w:rsidR="003F08FD" w:rsidRDefault="00122FB5">
      <w:pPr>
        <w:pStyle w:val="Standard"/>
        <w:tabs>
          <w:tab w:val="left" w:pos="2552"/>
        </w:tabs>
        <w:spacing w:before="40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(6) ou ARRETE dans le cadre d’un arrêté pris par l’ordonnateur d’une collectivité locale ;</w:t>
      </w:r>
    </w:p>
    <w:p w:rsidR="003F08FD" w:rsidRDefault="00122FB5">
      <w:pPr>
        <w:pStyle w:val="Standard"/>
        <w:tabs>
          <w:tab w:val="left" w:pos="2552"/>
        </w:tabs>
        <w:spacing w:before="40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(7) Désignation du service public auprès duquel est créée la régie ;</w:t>
      </w:r>
    </w:p>
    <w:p w:rsidR="003F08FD" w:rsidRDefault="00122FB5">
      <w:pPr>
        <w:pStyle w:val="Standard"/>
        <w:tabs>
          <w:tab w:val="left" w:pos="2552"/>
        </w:tabs>
        <w:spacing w:before="40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(8) Désignation de la co</w:t>
      </w:r>
      <w:r>
        <w:rPr>
          <w:rFonts w:ascii="Arial" w:hAnsi="Arial" w:cs="Arial"/>
          <w:sz w:val="18"/>
        </w:rPr>
        <w:t>llectivité ou de l’établissement public local ;</w:t>
      </w:r>
    </w:p>
    <w:p w:rsidR="003F08FD" w:rsidRDefault="00122FB5">
      <w:pPr>
        <w:pStyle w:val="Standard"/>
        <w:tabs>
          <w:tab w:val="left" w:pos="2552"/>
        </w:tabs>
        <w:spacing w:before="40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(9) Adresse du siège de la régie ;</w:t>
      </w:r>
    </w:p>
    <w:p w:rsidR="003F08FD" w:rsidRDefault="00122FB5">
      <w:pPr>
        <w:pStyle w:val="Standard"/>
        <w:tabs>
          <w:tab w:val="left" w:pos="2552"/>
        </w:tabs>
        <w:spacing w:before="40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(10) Pour les régies temporaires ;</w:t>
      </w:r>
    </w:p>
    <w:p w:rsidR="003F08FD" w:rsidRDefault="00122FB5">
      <w:pPr>
        <w:pStyle w:val="Standard"/>
        <w:tabs>
          <w:tab w:val="left" w:pos="2552"/>
        </w:tabs>
        <w:spacing w:before="40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(11) A préciser de manière exhaustive et limitative ;</w:t>
      </w:r>
    </w:p>
    <w:p w:rsidR="003F08FD" w:rsidRDefault="00122FB5">
      <w:pPr>
        <w:pStyle w:val="Standard"/>
        <w:tabs>
          <w:tab w:val="left" w:pos="2552"/>
        </w:tabs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(12) ticket ou formule assimilée, facture, quittance, ….</w:t>
      </w:r>
    </w:p>
    <w:p w:rsidR="003F08FD" w:rsidRDefault="00122FB5">
      <w:pPr>
        <w:pStyle w:val="Standard"/>
        <w:tabs>
          <w:tab w:val="left" w:pos="2552"/>
        </w:tabs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(13) Disposition facultativ</w:t>
      </w:r>
      <w:r>
        <w:rPr>
          <w:rFonts w:ascii="Arial" w:hAnsi="Arial" w:cs="Arial"/>
          <w:sz w:val="18"/>
        </w:rPr>
        <w:t>e, en cas de régie prolongée, date limite au-delà de laquelle le régisseur n’est plus habilité à réaliser d’encaissements ;</w:t>
      </w:r>
    </w:p>
    <w:p w:rsidR="003F08FD" w:rsidRDefault="00122FB5">
      <w:pPr>
        <w:pStyle w:val="Standard"/>
        <w:tabs>
          <w:tab w:val="left" w:pos="2552"/>
        </w:tabs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(14) Disposition facultative ;</w:t>
      </w:r>
    </w:p>
    <w:p w:rsidR="003F08FD" w:rsidRDefault="00122FB5">
      <w:pPr>
        <w:pStyle w:val="Standard"/>
        <w:tabs>
          <w:tab w:val="left" w:pos="2552"/>
        </w:tabs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(15) Le régisseur peut, sur autorisation du ministre chargé du budget, disposer d'un compte bancaire </w:t>
      </w:r>
      <w:r>
        <w:rPr>
          <w:rFonts w:ascii="Arial" w:hAnsi="Arial" w:cs="Arial"/>
          <w:sz w:val="18"/>
        </w:rPr>
        <w:t>ou postal lorsque les nécessités de fonctionnement de la régie l'exigent ;</w:t>
      </w:r>
    </w:p>
    <w:p w:rsidR="003F08FD" w:rsidRDefault="00122FB5">
      <w:pPr>
        <w:pStyle w:val="Standard"/>
        <w:tabs>
          <w:tab w:val="left" w:pos="2552"/>
        </w:tabs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(16) Indication du comptable public assignataire, du centre de chèques postaux ou de l’établissement bancaire teneur de compte ;</w:t>
      </w:r>
    </w:p>
    <w:p w:rsidR="003F08FD" w:rsidRDefault="00122FB5">
      <w:pPr>
        <w:pStyle w:val="Standard"/>
        <w:tabs>
          <w:tab w:val="left" w:pos="2552"/>
        </w:tabs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(17) Indication du destinataire du versement : compt</w:t>
      </w:r>
      <w:r>
        <w:rPr>
          <w:rFonts w:ascii="Arial" w:hAnsi="Arial" w:cs="Arial"/>
          <w:sz w:val="18"/>
        </w:rPr>
        <w:t>able public, bureau de LBP ;</w:t>
      </w:r>
    </w:p>
    <w:p w:rsidR="003F08FD" w:rsidRDefault="00122FB5">
      <w:pPr>
        <w:pStyle w:val="Standard"/>
        <w:tabs>
          <w:tab w:val="left" w:pos="2552"/>
        </w:tabs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(18) Versement éventuellement en cours de mois ;</w:t>
      </w:r>
    </w:p>
    <w:p w:rsidR="003F08FD" w:rsidRDefault="00122FB5">
      <w:pPr>
        <w:pStyle w:val="Standard"/>
        <w:tabs>
          <w:tab w:val="left" w:pos="2552"/>
        </w:tabs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(19)  Dans certains cas, délai de versement supérieur au délai mensuel ;</w:t>
      </w:r>
    </w:p>
    <w:p w:rsidR="003F08FD" w:rsidRDefault="00122FB5">
      <w:pPr>
        <w:pStyle w:val="Standard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(20) À préciser : ordonnateur ou comptable public assignataire.</w:t>
      </w:r>
    </w:p>
    <w:sectPr w:rsidR="003F08FD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122FB5">
      <w:pPr>
        <w:rPr>
          <w:rFonts w:hint="eastAsia"/>
        </w:rPr>
      </w:pPr>
      <w:r>
        <w:separator/>
      </w:r>
    </w:p>
  </w:endnote>
  <w:endnote w:type="continuationSeparator" w:id="0">
    <w:p w:rsidR="00000000" w:rsidRDefault="00122FB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122FB5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000000" w:rsidRDefault="00122FB5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A7C40"/>
    <w:multiLevelType w:val="multilevel"/>
    <w:tmpl w:val="DA989612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672E10B7"/>
    <w:multiLevelType w:val="multilevel"/>
    <w:tmpl w:val="02CC88A0"/>
    <w:styleLink w:val="WW8Num2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F08FD"/>
    <w:rsid w:val="00122FB5"/>
    <w:rsid w:val="003F0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4BA233-2F86-4CA1-B072-090FB590E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Arial"/>
        <w:kern w:val="3"/>
        <w:sz w:val="24"/>
        <w:szCs w:val="24"/>
        <w:lang w:val="fr-F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Heading"/>
    <w:next w:val="Textbody"/>
    <w:uiPriority w:val="9"/>
    <w:qFormat/>
    <w:pPr>
      <w:outlineLvl w:val="0"/>
    </w:pPr>
    <w:rPr>
      <w:rFonts w:ascii="Liberation Serif" w:eastAsia="NSimSun" w:hAnsi="Liberation Serif"/>
      <w:b/>
      <w:bCs/>
      <w:sz w:val="48"/>
      <w:szCs w:val="4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before="120"/>
      <w:jc w:val="both"/>
    </w:pPr>
    <w:rPr>
      <w:rFonts w:ascii="Arial" w:eastAsia="Arial" w:hAnsi="Arial" w:cs="Arial"/>
    </w:r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LgendeAnnexe">
    <w:name w:val="Légende.Annexe"/>
    <w:basedOn w:val="Standard"/>
    <w:next w:val="Standard"/>
    <w:pPr>
      <w:keepLines/>
      <w:pageBreakBefore/>
      <w:spacing w:after="480"/>
      <w:ind w:left="1843" w:hanging="1843"/>
    </w:pPr>
    <w:rPr>
      <w:sz w:val="24"/>
      <w:lang w:eastAsia="fr-FR"/>
    </w:rPr>
  </w:style>
  <w:style w:type="paragraph" w:styleId="Corpsdetexte2">
    <w:name w:val="Body Text 2"/>
    <w:basedOn w:val="Standard"/>
    <w:pPr>
      <w:tabs>
        <w:tab w:val="left" w:pos="2552"/>
      </w:tabs>
      <w:spacing w:before="40"/>
    </w:pPr>
    <w:rPr>
      <w:rFonts w:ascii="Arial" w:eastAsia="Arial" w:hAnsi="Arial" w:cs="Arial"/>
      <w:sz w:val="18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numbering" w:customStyle="1" w:styleId="WW8Num1">
    <w:name w:val="WW8Num1"/>
    <w:basedOn w:val="Aucuneliste"/>
    <w:pPr>
      <w:numPr>
        <w:numId w:val="1"/>
      </w:numPr>
    </w:pPr>
  </w:style>
  <w:style w:type="numbering" w:customStyle="1" w:styleId="WW8Num2">
    <w:name w:val="WW8Num2"/>
    <w:basedOn w:val="Aucuneliste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971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Acte constitutif d’une régie de recettes - Modèle de décision (1)</vt:lpstr>
    </vt:vector>
  </TitlesOfParts>
  <Company/>
  <LinksUpToDate>false</LinksUpToDate>
  <CharactersWithSpaces>6300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Acte constitutif d’une régie de recettes - Modèle de décision (1)</dc:title>
  <dc:creator>ksakhi</dc:creator>
  <cp:lastModifiedBy>Pierre MATHIEU</cp:lastModifiedBy>
  <cp:revision>2</cp:revision>
  <dcterms:created xsi:type="dcterms:W3CDTF">2024-08-01T09:26:00Z</dcterms:created>
  <dcterms:modified xsi:type="dcterms:W3CDTF">2024-08-01T09:26:00Z</dcterms:modified>
</cp:coreProperties>
</file>