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642" w:rsidRPr="004778E9" w:rsidRDefault="00512642" w:rsidP="007F74B4">
      <w:pPr>
        <w:shd w:val="clear" w:color="auto" w:fill="FFFFFF"/>
        <w:spacing w:before="100" w:beforeAutospacing="1" w:after="100" w:afterAutospacing="1" w:line="240" w:lineRule="auto"/>
        <w:jc w:val="center"/>
        <w:rPr>
          <w:rFonts w:ascii="Tahoma" w:hAnsi="Tahoma" w:cs="Tahoma"/>
          <w:sz w:val="24"/>
          <w:szCs w:val="24"/>
        </w:rPr>
      </w:pPr>
      <w:r w:rsidRPr="004778E9">
        <w:rPr>
          <w:rFonts w:ascii="Tahoma" w:hAnsi="Tahoma" w:cs="Tahoma"/>
          <w:sz w:val="24"/>
          <w:szCs w:val="24"/>
        </w:rPr>
        <w:t xml:space="preserve">Proposition d’adoption du forfait mobilité durable au profit des agents </w:t>
      </w:r>
      <w:r w:rsidR="007F74B4">
        <w:rPr>
          <w:rFonts w:ascii="Tahoma" w:hAnsi="Tahoma" w:cs="Tahoma"/>
          <w:sz w:val="24"/>
          <w:szCs w:val="24"/>
        </w:rPr>
        <w:t>de …</w:t>
      </w:r>
    </w:p>
    <w:p w:rsidR="009278EB" w:rsidRPr="009278EB" w:rsidRDefault="009278EB" w:rsidP="004778E9">
      <w:pPr>
        <w:shd w:val="clear" w:color="auto" w:fill="FFFFFF"/>
        <w:spacing w:before="100" w:beforeAutospacing="1" w:after="100" w:afterAutospacing="1" w:line="240" w:lineRule="auto"/>
        <w:rPr>
          <w:rFonts w:ascii="Tahoma" w:hAnsi="Tahoma" w:cs="Tahoma"/>
          <w:sz w:val="24"/>
          <w:szCs w:val="24"/>
        </w:rPr>
      </w:pPr>
      <w:r w:rsidRPr="009278EB">
        <w:rPr>
          <w:rFonts w:ascii="Tahoma" w:hAnsi="Tahoma" w:cs="Tahoma"/>
          <w:sz w:val="24"/>
          <w:szCs w:val="24"/>
        </w:rPr>
        <w:t>Afin d’encourager le recours à des modes de transports alternatifs et durables, le forfait "mobilités durables", prévu par la loi d’orientation des mobilités du 24 décembre 2019, est entré en vigueur le 11 mai 2020 pour les trois versants de la fonction publique. Ainsi, les agents publics qui font le choix d’un mode de transport alternatif et durable peuvent bénéficier d’un forfait allant jusqu’à 300 euros par an.</w:t>
      </w:r>
    </w:p>
    <w:p w:rsidR="009278EB" w:rsidRPr="009278EB" w:rsidRDefault="009278EB" w:rsidP="004778E9">
      <w:pPr>
        <w:shd w:val="clear" w:color="auto" w:fill="FFFFFF"/>
        <w:spacing w:before="100" w:beforeAutospacing="1" w:after="100" w:afterAutospacing="1" w:line="240" w:lineRule="auto"/>
        <w:rPr>
          <w:rFonts w:ascii="Tahoma" w:hAnsi="Tahoma" w:cs="Tahoma"/>
          <w:sz w:val="24"/>
          <w:szCs w:val="24"/>
        </w:rPr>
      </w:pPr>
      <w:r w:rsidRPr="009278EB">
        <w:rPr>
          <w:rFonts w:ascii="Tahoma" w:hAnsi="Tahoma" w:cs="Tahoma"/>
          <w:sz w:val="24"/>
          <w:szCs w:val="24"/>
        </w:rPr>
        <w:t>Conformément à l’engagement du ministre de la transformation et de la fonction publiques dans le cadre de la conférence salariale réunie le 28 juin 2022, les textes portant extension du forfait mobilités durables (FMD) ont été publiés </w:t>
      </w:r>
      <w:r w:rsidRPr="004778E9">
        <w:rPr>
          <w:rFonts w:ascii="Tahoma" w:hAnsi="Tahoma" w:cs="Tahoma"/>
          <w:sz w:val="24"/>
          <w:szCs w:val="24"/>
        </w:rPr>
        <w:t>au Journal officiel du 14 décembre 2022.</w:t>
      </w:r>
    </w:p>
    <w:p w:rsidR="009278EB" w:rsidRPr="009278EB" w:rsidRDefault="009278EB" w:rsidP="004778E9">
      <w:pPr>
        <w:shd w:val="clear" w:color="auto" w:fill="FFFFFF"/>
        <w:spacing w:before="100" w:beforeAutospacing="1" w:after="100" w:afterAutospacing="1" w:line="240" w:lineRule="auto"/>
        <w:rPr>
          <w:rFonts w:ascii="Tahoma" w:hAnsi="Tahoma" w:cs="Tahoma"/>
          <w:sz w:val="24"/>
          <w:szCs w:val="24"/>
        </w:rPr>
      </w:pPr>
      <w:r w:rsidRPr="009278EB">
        <w:rPr>
          <w:rFonts w:ascii="Tahoma" w:hAnsi="Tahoma" w:cs="Tahoma"/>
          <w:sz w:val="24"/>
          <w:szCs w:val="24"/>
        </w:rPr>
        <w:t>Applicables aux trois versants de la fonction publique, ces textes ont pour objet :</w:t>
      </w:r>
    </w:p>
    <w:p w:rsidR="009278EB" w:rsidRPr="009278EB" w:rsidRDefault="009278EB" w:rsidP="004778E9">
      <w:pPr>
        <w:numPr>
          <w:ilvl w:val="0"/>
          <w:numId w:val="5"/>
        </w:numPr>
        <w:shd w:val="clear" w:color="auto" w:fill="FFFFFF"/>
        <w:spacing w:before="100" w:beforeAutospacing="1" w:after="100" w:afterAutospacing="1" w:line="240" w:lineRule="auto"/>
        <w:rPr>
          <w:rFonts w:ascii="Tahoma" w:hAnsi="Tahoma" w:cs="Tahoma"/>
          <w:sz w:val="24"/>
          <w:szCs w:val="24"/>
        </w:rPr>
      </w:pPr>
      <w:proofErr w:type="gramStart"/>
      <w:r w:rsidRPr="009278EB">
        <w:rPr>
          <w:rFonts w:ascii="Tahoma" w:hAnsi="Tahoma" w:cs="Tahoma"/>
          <w:sz w:val="24"/>
          <w:szCs w:val="24"/>
        </w:rPr>
        <w:t>d’autoriser</w:t>
      </w:r>
      <w:proofErr w:type="gramEnd"/>
      <w:r w:rsidRPr="009278EB">
        <w:rPr>
          <w:rFonts w:ascii="Tahoma" w:hAnsi="Tahoma" w:cs="Tahoma"/>
          <w:sz w:val="24"/>
          <w:szCs w:val="24"/>
        </w:rPr>
        <w:t xml:space="preserve"> le cumul intégral du FMD avec le remboursement partiel d’un abonnement de transport en commun. Cette mesure bénéficiera à la fois aux agents résidant en zone urbaine bénéficiant de réseaux de transport en commun, mais également aux agents résidant en zone rurale ou périurbaine afin de couvrir les trajets de rabattement ;</w:t>
      </w:r>
    </w:p>
    <w:p w:rsidR="009278EB" w:rsidRPr="009278EB" w:rsidRDefault="009278EB" w:rsidP="004778E9">
      <w:pPr>
        <w:numPr>
          <w:ilvl w:val="0"/>
          <w:numId w:val="5"/>
        </w:numPr>
        <w:shd w:val="clear" w:color="auto" w:fill="FFFFFF"/>
        <w:spacing w:before="100" w:beforeAutospacing="1" w:after="100" w:afterAutospacing="1" w:line="240" w:lineRule="auto"/>
        <w:rPr>
          <w:rFonts w:ascii="Tahoma" w:hAnsi="Tahoma" w:cs="Tahoma"/>
          <w:sz w:val="24"/>
          <w:szCs w:val="24"/>
        </w:rPr>
      </w:pPr>
      <w:proofErr w:type="gramStart"/>
      <w:r w:rsidRPr="009278EB">
        <w:rPr>
          <w:rFonts w:ascii="Tahoma" w:hAnsi="Tahoma" w:cs="Tahoma"/>
          <w:sz w:val="24"/>
          <w:szCs w:val="24"/>
        </w:rPr>
        <w:t>d’étendre</w:t>
      </w:r>
      <w:proofErr w:type="gramEnd"/>
      <w:r w:rsidRPr="009278EB">
        <w:rPr>
          <w:rFonts w:ascii="Tahoma" w:hAnsi="Tahoma" w:cs="Tahoma"/>
          <w:sz w:val="24"/>
          <w:szCs w:val="24"/>
        </w:rPr>
        <w:t xml:space="preserve"> le périmètre du forfait à de nouveaux modes de transport « à mobilité douce », et notamment aux déplacements réalisés par les agents à l’aide d’un engin de déplacement personnel motorisé ou en recourant à un service d’</w:t>
      </w:r>
      <w:proofErr w:type="spellStart"/>
      <w:r w:rsidRPr="009278EB">
        <w:rPr>
          <w:rFonts w:ascii="Tahoma" w:hAnsi="Tahoma" w:cs="Tahoma"/>
          <w:sz w:val="24"/>
          <w:szCs w:val="24"/>
        </w:rPr>
        <w:t>auto-partage</w:t>
      </w:r>
      <w:proofErr w:type="spellEnd"/>
      <w:r w:rsidR="00242F5E">
        <w:rPr>
          <w:rFonts w:ascii="Tahoma" w:hAnsi="Tahoma" w:cs="Tahoma"/>
          <w:sz w:val="24"/>
          <w:szCs w:val="24"/>
        </w:rPr>
        <w:t xml:space="preserve"> ou de covoiturage</w:t>
      </w:r>
      <w:r w:rsidRPr="009278EB">
        <w:rPr>
          <w:rFonts w:ascii="Tahoma" w:hAnsi="Tahoma" w:cs="Tahoma"/>
          <w:sz w:val="24"/>
          <w:szCs w:val="24"/>
        </w:rPr>
        <w:t> ;</w:t>
      </w:r>
    </w:p>
    <w:p w:rsidR="009278EB" w:rsidRPr="009278EB" w:rsidRDefault="009278EB" w:rsidP="00242F5E">
      <w:pPr>
        <w:numPr>
          <w:ilvl w:val="0"/>
          <w:numId w:val="5"/>
        </w:numPr>
        <w:shd w:val="clear" w:color="auto" w:fill="FFFFFF"/>
        <w:spacing w:before="100" w:beforeAutospacing="1" w:after="100" w:afterAutospacing="1" w:line="240" w:lineRule="auto"/>
        <w:rPr>
          <w:rFonts w:ascii="Tahoma" w:hAnsi="Tahoma" w:cs="Tahoma"/>
          <w:sz w:val="24"/>
          <w:szCs w:val="24"/>
        </w:rPr>
      </w:pPr>
      <w:proofErr w:type="gramStart"/>
      <w:r w:rsidRPr="009278EB">
        <w:rPr>
          <w:rFonts w:ascii="Tahoma" w:hAnsi="Tahoma" w:cs="Tahoma"/>
          <w:sz w:val="24"/>
          <w:szCs w:val="24"/>
        </w:rPr>
        <w:t>de</w:t>
      </w:r>
      <w:proofErr w:type="gramEnd"/>
      <w:r w:rsidRPr="009278EB">
        <w:rPr>
          <w:rFonts w:ascii="Tahoma" w:hAnsi="Tahoma" w:cs="Tahoma"/>
          <w:sz w:val="24"/>
          <w:szCs w:val="24"/>
        </w:rPr>
        <w:t xml:space="preserve"> réduire le nombre de jours de déplacements domicile-travail ouvrant droit au FMD à 30 jours. Le montant du forfait versé est désormais proportionnel au nombre de déplacements domicile-travail réalisés par l’agent au cours de l’année civile. Ce montant est versé en année N+1. </w:t>
      </w:r>
      <w:r w:rsidR="00242F5E" w:rsidRPr="00242F5E">
        <w:rPr>
          <w:rFonts w:ascii="Tahoma" w:hAnsi="Tahoma" w:cs="Tahoma"/>
          <w:sz w:val="24"/>
          <w:szCs w:val="24"/>
        </w:rPr>
        <w:t>Il est actuellement de 100 € lorsque le nombre de déplacements est compris entre 30 et 59 jours ; 200 € lorsque le nombre de déplacements est compris entre 60 et 99 jours ; 300 € lorsque le nombre de déplacements est d’au moins 100 jours ;</w:t>
      </w:r>
    </w:p>
    <w:p w:rsidR="004778E9" w:rsidRPr="004778E9" w:rsidRDefault="00512642" w:rsidP="004778E9">
      <w:pPr>
        <w:shd w:val="clear" w:color="auto" w:fill="FFFFFF"/>
        <w:spacing w:before="100" w:beforeAutospacing="1" w:after="100" w:afterAutospacing="1" w:line="240" w:lineRule="auto"/>
        <w:rPr>
          <w:rFonts w:ascii="Tahoma" w:hAnsi="Tahoma" w:cs="Tahoma"/>
          <w:sz w:val="24"/>
          <w:szCs w:val="24"/>
        </w:rPr>
      </w:pPr>
      <w:r w:rsidRPr="004778E9">
        <w:rPr>
          <w:rFonts w:ascii="Tahoma" w:hAnsi="Tahoma" w:cs="Tahoma"/>
          <w:sz w:val="24"/>
          <w:szCs w:val="24"/>
        </w:rPr>
        <w:t xml:space="preserve">Pour les agents de l’Etat, ce forfait mobilité durable a le caractère d’un remboursement de frais et non d’un régime indemnitaire. </w:t>
      </w:r>
    </w:p>
    <w:p w:rsidR="00512642" w:rsidRPr="004778E9" w:rsidRDefault="00512642" w:rsidP="004778E9">
      <w:pPr>
        <w:shd w:val="clear" w:color="auto" w:fill="FFFFFF"/>
        <w:spacing w:before="100" w:beforeAutospacing="1" w:after="100" w:afterAutospacing="1" w:line="240" w:lineRule="auto"/>
        <w:rPr>
          <w:rFonts w:ascii="Tahoma" w:hAnsi="Tahoma" w:cs="Tahoma"/>
          <w:sz w:val="24"/>
          <w:szCs w:val="24"/>
        </w:rPr>
      </w:pPr>
      <w:r w:rsidRPr="004778E9">
        <w:rPr>
          <w:rFonts w:ascii="Tahoma" w:hAnsi="Tahoma" w:cs="Tahoma"/>
          <w:sz w:val="24"/>
          <w:szCs w:val="24"/>
        </w:rPr>
        <w:t>Dans la fonction publique territoriale, il nécessite une délibération</w:t>
      </w:r>
      <w:r w:rsidR="009278EB" w:rsidRPr="009278EB">
        <w:rPr>
          <w:rFonts w:ascii="Tahoma" w:hAnsi="Tahoma" w:cs="Tahoma"/>
          <w:sz w:val="24"/>
          <w:szCs w:val="24"/>
        </w:rPr>
        <w:t>.</w:t>
      </w:r>
      <w:r w:rsidRPr="004778E9">
        <w:rPr>
          <w:rFonts w:ascii="Tahoma" w:hAnsi="Tahoma" w:cs="Tahoma"/>
          <w:sz w:val="24"/>
          <w:szCs w:val="24"/>
        </w:rPr>
        <w:t xml:space="preserve"> </w:t>
      </w:r>
    </w:p>
    <w:p w:rsidR="009278EB" w:rsidRDefault="00512642" w:rsidP="004778E9">
      <w:pPr>
        <w:shd w:val="clear" w:color="auto" w:fill="FFFFFF"/>
        <w:spacing w:before="100" w:beforeAutospacing="1" w:after="100" w:afterAutospacing="1" w:line="240" w:lineRule="auto"/>
        <w:rPr>
          <w:rFonts w:ascii="Tahoma" w:hAnsi="Tahoma" w:cs="Tahoma"/>
          <w:sz w:val="24"/>
          <w:szCs w:val="24"/>
        </w:rPr>
      </w:pPr>
      <w:r w:rsidRPr="004778E9">
        <w:rPr>
          <w:rFonts w:ascii="Tahoma" w:hAnsi="Tahoma" w:cs="Tahoma"/>
          <w:sz w:val="24"/>
          <w:szCs w:val="24"/>
        </w:rPr>
        <w:t xml:space="preserve">Compte tenu de son pouvoir incitatif positif dans le sens du développement durable tout en ayant un impact </w:t>
      </w:r>
      <w:r w:rsidR="004778E9">
        <w:rPr>
          <w:rFonts w:ascii="Tahoma" w:hAnsi="Tahoma" w:cs="Tahoma"/>
          <w:sz w:val="24"/>
          <w:szCs w:val="24"/>
        </w:rPr>
        <w:t xml:space="preserve">financier </w:t>
      </w:r>
      <w:r w:rsidRPr="004778E9">
        <w:rPr>
          <w:rFonts w:ascii="Tahoma" w:hAnsi="Tahoma" w:cs="Tahoma"/>
          <w:sz w:val="24"/>
          <w:szCs w:val="24"/>
        </w:rPr>
        <w:t xml:space="preserve">assez faible : à ce jour, a priori un agent venant en bicyclette, </w:t>
      </w:r>
      <w:r w:rsidR="00242F5E">
        <w:rPr>
          <w:rFonts w:ascii="Tahoma" w:hAnsi="Tahoma" w:cs="Tahoma"/>
          <w:sz w:val="24"/>
          <w:szCs w:val="24"/>
        </w:rPr>
        <w:t>et</w:t>
      </w:r>
      <w:r w:rsidRPr="004778E9">
        <w:rPr>
          <w:rFonts w:ascii="Tahoma" w:hAnsi="Tahoma" w:cs="Tahoma"/>
          <w:sz w:val="24"/>
          <w:szCs w:val="24"/>
        </w:rPr>
        <w:t xml:space="preserve"> trois agents en covoiturage.</w:t>
      </w:r>
    </w:p>
    <w:p w:rsidR="004778E9" w:rsidRDefault="004778E9" w:rsidP="004778E9">
      <w:pPr>
        <w:shd w:val="clear" w:color="auto" w:fill="FFFFFF"/>
        <w:spacing w:before="100" w:beforeAutospacing="1" w:after="100" w:afterAutospacing="1" w:line="240" w:lineRule="auto"/>
        <w:rPr>
          <w:rFonts w:ascii="Tahoma" w:hAnsi="Tahoma" w:cs="Tahoma"/>
          <w:sz w:val="24"/>
          <w:szCs w:val="24"/>
        </w:rPr>
      </w:pPr>
      <w:r>
        <w:rPr>
          <w:rFonts w:ascii="Tahoma" w:hAnsi="Tahoma" w:cs="Tahoma"/>
          <w:sz w:val="24"/>
          <w:szCs w:val="24"/>
        </w:rPr>
        <w:t xml:space="preserve">Il est proposé son application </w:t>
      </w:r>
      <w:r w:rsidR="00242F5E">
        <w:rPr>
          <w:rFonts w:ascii="Tahoma" w:hAnsi="Tahoma" w:cs="Tahoma"/>
          <w:sz w:val="24"/>
          <w:szCs w:val="24"/>
        </w:rPr>
        <w:t xml:space="preserve">pour les trajets effectués </w:t>
      </w:r>
      <w:r>
        <w:rPr>
          <w:rFonts w:ascii="Tahoma" w:hAnsi="Tahoma" w:cs="Tahoma"/>
          <w:sz w:val="24"/>
          <w:szCs w:val="24"/>
        </w:rPr>
        <w:t>en 2023 pour un premier versement au premier trimestre 2024.</w:t>
      </w:r>
    </w:p>
    <w:p w:rsidR="004778E9" w:rsidRDefault="004778E9" w:rsidP="004778E9">
      <w:pPr>
        <w:shd w:val="clear" w:color="auto" w:fill="FFFFFF"/>
        <w:spacing w:before="100" w:beforeAutospacing="1" w:after="100" w:afterAutospacing="1" w:line="240" w:lineRule="auto"/>
        <w:rPr>
          <w:rFonts w:ascii="Tahoma" w:hAnsi="Tahoma" w:cs="Tahoma"/>
          <w:sz w:val="24"/>
          <w:szCs w:val="24"/>
        </w:rPr>
      </w:pPr>
    </w:p>
    <w:p w:rsidR="004778E9" w:rsidRPr="004778E9" w:rsidRDefault="004778E9" w:rsidP="004778E9">
      <w:pPr>
        <w:shd w:val="clear" w:color="auto" w:fill="FFFFFF"/>
        <w:spacing w:before="100" w:beforeAutospacing="1" w:after="100" w:afterAutospacing="1" w:line="240" w:lineRule="auto"/>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lastRenderedPageBreak/>
        <w:t>DELIBERATION N°</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Instaurant le forfait mobilité durable</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bCs/>
          <w:sz w:val="24"/>
          <w:szCs w:val="24"/>
        </w:rPr>
      </w:pPr>
      <w:r w:rsidRPr="004778E9">
        <w:rPr>
          <w:rFonts w:ascii="Tahoma" w:hAnsi="Tahoma" w:cs="Tahoma"/>
          <w:b/>
          <w:sz w:val="24"/>
          <w:szCs w:val="24"/>
        </w:rPr>
        <w:t xml:space="preserve">Vu </w:t>
      </w:r>
      <w:r w:rsidRPr="004778E9">
        <w:rPr>
          <w:rFonts w:ascii="Tahoma" w:hAnsi="Tahoma" w:cs="Tahoma"/>
          <w:bCs/>
          <w:sz w:val="24"/>
          <w:szCs w:val="24"/>
        </w:rPr>
        <w:t>le Code Général des Collectivités Territoriales,</w:t>
      </w:r>
    </w:p>
    <w:p w:rsidR="005C69E9" w:rsidRPr="004778E9" w:rsidRDefault="005C69E9" w:rsidP="004778E9">
      <w:pPr>
        <w:pStyle w:val="Sansinterligne"/>
        <w:rPr>
          <w:rFonts w:ascii="Tahoma" w:hAnsi="Tahoma" w:cs="Tahoma"/>
          <w:b/>
          <w:sz w:val="24"/>
          <w:szCs w:val="24"/>
        </w:rPr>
      </w:pPr>
      <w:r w:rsidRPr="004778E9">
        <w:rPr>
          <w:rFonts w:ascii="Tahoma" w:hAnsi="Tahoma" w:cs="Tahoma"/>
          <w:b/>
          <w:sz w:val="24"/>
          <w:szCs w:val="24"/>
        </w:rPr>
        <w:t xml:space="preserve">Vu </w:t>
      </w:r>
      <w:r w:rsidRPr="004778E9">
        <w:rPr>
          <w:rFonts w:ascii="Tahoma" w:hAnsi="Tahoma" w:cs="Tahoma"/>
          <w:bCs/>
          <w:sz w:val="24"/>
          <w:szCs w:val="24"/>
        </w:rPr>
        <w:t xml:space="preserve">le Code Général de la Fonction Publique, </w:t>
      </w:r>
    </w:p>
    <w:p w:rsidR="005C69E9" w:rsidRPr="004778E9" w:rsidRDefault="005C69E9" w:rsidP="004778E9">
      <w:pPr>
        <w:pStyle w:val="Sansinterligne"/>
        <w:rPr>
          <w:rFonts w:ascii="Tahoma" w:hAnsi="Tahoma" w:cs="Tahoma"/>
          <w:sz w:val="24"/>
          <w:szCs w:val="24"/>
        </w:rPr>
      </w:pPr>
      <w:r w:rsidRPr="004778E9">
        <w:rPr>
          <w:rFonts w:ascii="Tahoma" w:hAnsi="Tahoma" w:cs="Tahoma"/>
          <w:b/>
          <w:sz w:val="24"/>
          <w:szCs w:val="24"/>
        </w:rPr>
        <w:t>Vu</w:t>
      </w:r>
      <w:r w:rsidRPr="004778E9">
        <w:rPr>
          <w:rFonts w:ascii="Tahoma" w:hAnsi="Tahoma" w:cs="Tahoma"/>
          <w:sz w:val="24"/>
          <w:szCs w:val="24"/>
        </w:rPr>
        <w:t xml:space="preserve"> le Code du travail, notamment son article L3261-1,</w:t>
      </w:r>
    </w:p>
    <w:p w:rsidR="0056576A" w:rsidRPr="004778E9" w:rsidRDefault="0056576A" w:rsidP="004778E9">
      <w:pPr>
        <w:pStyle w:val="Sansinterligne"/>
        <w:rPr>
          <w:rFonts w:ascii="Tahoma" w:hAnsi="Tahoma" w:cs="Tahoma"/>
          <w:sz w:val="24"/>
          <w:szCs w:val="24"/>
        </w:rPr>
      </w:pPr>
      <w:r w:rsidRPr="004778E9">
        <w:rPr>
          <w:rFonts w:ascii="Tahoma" w:hAnsi="Tahoma" w:cs="Tahoma"/>
          <w:b/>
          <w:sz w:val="24"/>
          <w:szCs w:val="24"/>
        </w:rPr>
        <w:t xml:space="preserve">Vu </w:t>
      </w:r>
      <w:r w:rsidRPr="004778E9">
        <w:rPr>
          <w:rFonts w:ascii="Tahoma" w:hAnsi="Tahoma" w:cs="Tahoma"/>
          <w:sz w:val="24"/>
          <w:szCs w:val="24"/>
        </w:rPr>
        <w:t>le décret n°</w:t>
      </w:r>
      <w:r w:rsidR="00242F5E">
        <w:rPr>
          <w:rFonts w:ascii="Tahoma" w:hAnsi="Tahoma" w:cs="Tahoma"/>
          <w:sz w:val="24"/>
          <w:szCs w:val="24"/>
        </w:rPr>
        <w:t xml:space="preserve"> </w:t>
      </w:r>
      <w:r w:rsidRPr="004778E9">
        <w:rPr>
          <w:rFonts w:ascii="Tahoma" w:hAnsi="Tahoma" w:cs="Tahoma"/>
          <w:sz w:val="24"/>
          <w:szCs w:val="24"/>
        </w:rPr>
        <w:t>2010-676 du 21 juin 2010 instituant une prise en charge partielle du prix des titres d'abonnement correspondant aux déplacements effectués par les agents publics entre leur résidence habituelle et leur lieu de travail,</w:t>
      </w:r>
    </w:p>
    <w:p w:rsidR="005C69E9" w:rsidRPr="004778E9" w:rsidRDefault="005C69E9" w:rsidP="004778E9">
      <w:pPr>
        <w:pStyle w:val="Sansinterligne"/>
        <w:rPr>
          <w:rFonts w:ascii="Tahoma" w:hAnsi="Tahoma" w:cs="Tahoma"/>
          <w:sz w:val="24"/>
          <w:szCs w:val="24"/>
        </w:rPr>
      </w:pPr>
      <w:r w:rsidRPr="004778E9">
        <w:rPr>
          <w:rFonts w:ascii="Tahoma" w:hAnsi="Tahoma" w:cs="Tahoma"/>
          <w:b/>
          <w:sz w:val="24"/>
          <w:szCs w:val="24"/>
        </w:rPr>
        <w:t>Vu</w:t>
      </w:r>
      <w:r w:rsidRPr="004778E9">
        <w:rPr>
          <w:rFonts w:ascii="Tahoma" w:hAnsi="Tahoma" w:cs="Tahoma"/>
          <w:sz w:val="24"/>
          <w:szCs w:val="24"/>
        </w:rPr>
        <w:t xml:space="preserve"> le décret n° 2020-1547 du 9 décembre 2020 relatif au versement du « forfait mobilités durables » dans la fonction publique territoriale,</w:t>
      </w:r>
    </w:p>
    <w:p w:rsidR="005C69E9" w:rsidRPr="004778E9" w:rsidRDefault="005C69E9" w:rsidP="004778E9">
      <w:pPr>
        <w:pStyle w:val="Sansinterligne"/>
        <w:rPr>
          <w:rFonts w:ascii="Tahoma" w:hAnsi="Tahoma" w:cs="Tahoma"/>
          <w:sz w:val="24"/>
          <w:szCs w:val="24"/>
        </w:rPr>
      </w:pPr>
      <w:r w:rsidRPr="004778E9">
        <w:rPr>
          <w:rFonts w:ascii="Tahoma" w:hAnsi="Tahoma" w:cs="Tahoma"/>
          <w:b/>
          <w:sz w:val="24"/>
          <w:szCs w:val="24"/>
        </w:rPr>
        <w:t>Vu</w:t>
      </w:r>
      <w:r w:rsidRPr="004778E9">
        <w:rPr>
          <w:rFonts w:ascii="Tahoma" w:hAnsi="Tahoma" w:cs="Tahoma"/>
          <w:sz w:val="24"/>
          <w:szCs w:val="24"/>
        </w:rPr>
        <w:t xml:space="preserve"> l’arrêté du 9 mai 2020 pris pour l'application du décret n° 2020-543 du 9 mai 2020 relatif au versement du « forfait mobilités durables » dans la fonction publique de l'Etat.</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b/>
          <w:sz w:val="24"/>
          <w:szCs w:val="24"/>
        </w:rPr>
      </w:pPr>
      <w:r w:rsidRPr="004778E9">
        <w:rPr>
          <w:rFonts w:ascii="Tahoma" w:hAnsi="Tahoma" w:cs="Tahoma"/>
          <w:b/>
          <w:sz w:val="24"/>
          <w:szCs w:val="24"/>
        </w:rPr>
        <w:t>Considérant ce qui suit :</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bookmarkStart w:id="0" w:name="_Hlk84330749"/>
      <w:r w:rsidRPr="004778E9">
        <w:rPr>
          <w:rFonts w:ascii="Tahoma" w:hAnsi="Tahoma" w:cs="Tahoma"/>
          <w:sz w:val="24"/>
          <w:szCs w:val="24"/>
        </w:rPr>
        <w:t>Le « forfait mobilités durables », d’abord instauré dans le secteur privé, a pour objectif d’encourager les travailleurs à recourir davantage aux modes de transport durables que sont le vélo et l’autopartage pour la réalisation des trajets domicile-travail.</w:t>
      </w: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Le « forfait mobilité durable » consiste en une prise en charge de l’employeur, en tout ou partie, des frais engagés par ses agents se déplaçant entre leur résidence habituelle et leur lieu de travail :</w:t>
      </w: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À vélo ou à vélo à assistance électrique personnel, ou en engin personnel motorisé non thermique ;</w:t>
      </w: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En covoiturage, en tant que conducteur ou passager ;</w:t>
      </w: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 xml:space="preserve">En utilisant les services de mobilité partagée suivants : </w:t>
      </w:r>
    </w:p>
    <w:p w:rsidR="005C69E9" w:rsidRPr="004778E9" w:rsidRDefault="00242F5E" w:rsidP="004778E9">
      <w:pPr>
        <w:pStyle w:val="Sansinterligne"/>
        <w:rPr>
          <w:rFonts w:ascii="Tahoma" w:hAnsi="Tahoma" w:cs="Tahoma"/>
          <w:sz w:val="24"/>
          <w:szCs w:val="24"/>
        </w:rPr>
      </w:pPr>
      <w:r w:rsidRPr="004778E9">
        <w:rPr>
          <w:rFonts w:ascii="Tahoma" w:hAnsi="Tahoma" w:cs="Tahoma"/>
          <w:sz w:val="24"/>
          <w:szCs w:val="24"/>
        </w:rPr>
        <w:t>L</w:t>
      </w:r>
      <w:r w:rsidR="005C69E9" w:rsidRPr="004778E9">
        <w:rPr>
          <w:rFonts w:ascii="Tahoma" w:hAnsi="Tahoma" w:cs="Tahoma"/>
          <w:sz w:val="24"/>
          <w:szCs w:val="24"/>
        </w:rPr>
        <w:t>es</w:t>
      </w:r>
      <w:r>
        <w:rPr>
          <w:rFonts w:ascii="Tahoma" w:hAnsi="Tahoma" w:cs="Tahoma"/>
          <w:sz w:val="24"/>
          <w:szCs w:val="24"/>
        </w:rPr>
        <w:t xml:space="preserve"> </w:t>
      </w:r>
      <w:r w:rsidR="005C69E9" w:rsidRPr="004778E9">
        <w:rPr>
          <w:rFonts w:ascii="Tahoma" w:hAnsi="Tahoma" w:cs="Tahoma"/>
          <w:sz w:val="24"/>
          <w:szCs w:val="24"/>
        </w:rPr>
        <w:t>services de location ou de mise à disposition en libre-service de véhicules non thermiques, avec ou sans station d'attache et accessibles sur la voie publique ;</w:t>
      </w:r>
    </w:p>
    <w:p w:rsidR="005C69E9" w:rsidRPr="004778E9" w:rsidRDefault="00242F5E" w:rsidP="004778E9">
      <w:pPr>
        <w:pStyle w:val="Sansinterligne"/>
        <w:rPr>
          <w:rFonts w:ascii="Tahoma" w:hAnsi="Tahoma" w:cs="Tahoma"/>
          <w:sz w:val="24"/>
          <w:szCs w:val="24"/>
        </w:rPr>
      </w:pPr>
      <w:r>
        <w:rPr>
          <w:rFonts w:ascii="Tahoma" w:hAnsi="Tahoma" w:cs="Tahoma"/>
          <w:sz w:val="24"/>
          <w:szCs w:val="24"/>
        </w:rPr>
        <w:t>L</w:t>
      </w:r>
      <w:r w:rsidR="005C69E9" w:rsidRPr="004778E9">
        <w:rPr>
          <w:rFonts w:ascii="Tahoma" w:hAnsi="Tahoma" w:cs="Tahoma"/>
          <w:sz w:val="24"/>
          <w:szCs w:val="24"/>
        </w:rPr>
        <w:t>es services d’autopartage de véhicules à faibles ou très faibles émissions.</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Il appartient à l'organe délibérant, conformément aux dispositions règlementaires énoncées ci-dessus, de décider par délibération, de mettre en place et de déterminer les modalités d’octroi du « forfait mobilités durables ».</w:t>
      </w: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Le montant du « forfait mobilités durables » est fixé par référence à l’arrêté définissant son montant, et évolue en fonction de la règlementation. Il dépend du nombre de jours d’utilisation d’un mode de déplacement éligible au forfait au cours de l’année civile. A la date de l’adoption de la présente délibération, il est de :</w:t>
      </w:r>
    </w:p>
    <w:p w:rsidR="005C69E9" w:rsidRPr="004778E9" w:rsidRDefault="005C69E9" w:rsidP="004778E9">
      <w:pPr>
        <w:pStyle w:val="Sansinterligne"/>
        <w:rPr>
          <w:rFonts w:ascii="Tahoma" w:hAnsi="Tahoma" w:cs="Tahoma"/>
          <w:sz w:val="24"/>
          <w:szCs w:val="24"/>
        </w:rPr>
      </w:pPr>
      <w:r w:rsidRPr="004778E9">
        <w:rPr>
          <w:rFonts w:ascii="Tahoma" w:hAnsi="Tahoma" w:cs="Tahoma"/>
          <w:bCs/>
          <w:sz w:val="24"/>
          <w:szCs w:val="24"/>
        </w:rPr>
        <w:t>100 €</w:t>
      </w:r>
      <w:r w:rsidRPr="004778E9">
        <w:rPr>
          <w:rFonts w:ascii="Tahoma" w:hAnsi="Tahoma" w:cs="Tahoma"/>
          <w:sz w:val="24"/>
          <w:szCs w:val="24"/>
        </w:rPr>
        <w:t xml:space="preserve"> lorsque l'utilisation est comprise </w:t>
      </w:r>
      <w:r w:rsidRPr="004778E9">
        <w:rPr>
          <w:rFonts w:ascii="Tahoma" w:hAnsi="Tahoma" w:cs="Tahoma"/>
          <w:bCs/>
          <w:sz w:val="24"/>
          <w:szCs w:val="24"/>
        </w:rPr>
        <w:t>entre 30 et 59 jours</w:t>
      </w:r>
      <w:r w:rsidRPr="004778E9">
        <w:rPr>
          <w:rFonts w:ascii="Tahoma" w:hAnsi="Tahoma" w:cs="Tahoma"/>
          <w:sz w:val="24"/>
          <w:szCs w:val="24"/>
        </w:rPr>
        <w:t> ;</w:t>
      </w:r>
    </w:p>
    <w:p w:rsidR="005C69E9" w:rsidRPr="004778E9" w:rsidRDefault="005C69E9" w:rsidP="004778E9">
      <w:pPr>
        <w:pStyle w:val="Sansinterligne"/>
        <w:rPr>
          <w:rFonts w:ascii="Tahoma" w:hAnsi="Tahoma" w:cs="Tahoma"/>
          <w:sz w:val="24"/>
          <w:szCs w:val="24"/>
        </w:rPr>
      </w:pPr>
      <w:r w:rsidRPr="004778E9">
        <w:rPr>
          <w:rFonts w:ascii="Tahoma" w:hAnsi="Tahoma" w:cs="Tahoma"/>
          <w:bCs/>
          <w:sz w:val="24"/>
          <w:szCs w:val="24"/>
        </w:rPr>
        <w:t>200 €</w:t>
      </w:r>
      <w:r w:rsidRPr="004778E9">
        <w:rPr>
          <w:rFonts w:ascii="Tahoma" w:hAnsi="Tahoma" w:cs="Tahoma"/>
          <w:sz w:val="24"/>
          <w:szCs w:val="24"/>
        </w:rPr>
        <w:t xml:space="preserve"> lorsque l'utilisation est comprise </w:t>
      </w:r>
      <w:r w:rsidRPr="004778E9">
        <w:rPr>
          <w:rFonts w:ascii="Tahoma" w:hAnsi="Tahoma" w:cs="Tahoma"/>
          <w:bCs/>
          <w:sz w:val="24"/>
          <w:szCs w:val="24"/>
        </w:rPr>
        <w:t>entre 60 et 99 jours</w:t>
      </w:r>
      <w:r w:rsidRPr="004778E9">
        <w:rPr>
          <w:rFonts w:ascii="Tahoma" w:hAnsi="Tahoma" w:cs="Tahoma"/>
          <w:sz w:val="24"/>
          <w:szCs w:val="24"/>
        </w:rPr>
        <w:t xml:space="preserve"> ;</w:t>
      </w:r>
    </w:p>
    <w:p w:rsidR="005C69E9" w:rsidRPr="004778E9" w:rsidRDefault="005C69E9" w:rsidP="004778E9">
      <w:pPr>
        <w:pStyle w:val="Sansinterligne"/>
        <w:rPr>
          <w:rFonts w:ascii="Tahoma" w:hAnsi="Tahoma" w:cs="Tahoma"/>
          <w:sz w:val="24"/>
          <w:szCs w:val="24"/>
        </w:rPr>
      </w:pPr>
      <w:r w:rsidRPr="004778E9">
        <w:rPr>
          <w:rFonts w:ascii="Tahoma" w:hAnsi="Tahoma" w:cs="Tahoma"/>
          <w:bCs/>
          <w:sz w:val="24"/>
          <w:szCs w:val="24"/>
        </w:rPr>
        <w:t>300 €</w:t>
      </w:r>
      <w:r w:rsidRPr="004778E9">
        <w:rPr>
          <w:rFonts w:ascii="Tahoma" w:hAnsi="Tahoma" w:cs="Tahoma"/>
          <w:sz w:val="24"/>
          <w:szCs w:val="24"/>
        </w:rPr>
        <w:t xml:space="preserve"> lorsque l'utilisation est </w:t>
      </w:r>
      <w:r w:rsidRPr="004778E9">
        <w:rPr>
          <w:rFonts w:ascii="Tahoma" w:hAnsi="Tahoma" w:cs="Tahoma"/>
          <w:bCs/>
          <w:sz w:val="24"/>
          <w:szCs w:val="24"/>
        </w:rPr>
        <w:t>d'au moins 100 jours</w:t>
      </w:r>
      <w:r w:rsidRPr="004778E9">
        <w:rPr>
          <w:rFonts w:ascii="Tahoma" w:hAnsi="Tahoma" w:cs="Tahoma"/>
          <w:sz w:val="24"/>
          <w:szCs w:val="24"/>
        </w:rPr>
        <w:t>.</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Le nombre minimal de jours d’utilisation est modulé selon la quotité de temps de travail de l'agent.</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lastRenderedPageBreak/>
        <w:t xml:space="preserve">Le « forfait mobilités durables » est versé aux agents publics ou privés s’ils utilisent l’un des moyens de transports éligibles pour réaliser leurs déplacements entre leur lieu de résidence habituelle et leur lieu de travail au moins 30 jours par an (l’agent peut utiliser alternativement l’un ou l’autre des moyens de transport au cours d’une même année pour atteindre le nombre minimal de jours d’utilisation). </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N’ont pas droit au « forfait mobilités durables » les agents publics qui bénéficient d'un logement de fonction sur le lieu de travail, d'un véhicule de fonction, d'un transport collectif gratuit entre le domicile et le lieu de travail ou qui sont transportés gratuitement par l’employeur.</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L’octroi du « forfait mobilités durables » est subordonné au dépôt d’une déclaration sur l'honneur établie par l'agent auprès de son employeur au plus tard le 31 décembre de l'année au titre duquel le forfait est versé. Cette déclaration certifie l'utilisation de l'un des moyens de transport éligibles.</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L'utilisation effective de ces moyens de transport peut faire l'objet d'un contrôle de la part de l'employeur, qui peut demander à l'agent tout justificatif utile à cet effet.</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En cas de pluralité d’employeurs publics, le montant du forfait versé par l’employeur est déterminé en prenant en compte le total cumulé des heures travaillées. La prise en charge du forfait par l’employeur est alors calculée au prorata du temps travaillé auprès de chaque employeur.</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Le « forfait mobilité durable » est cumulable avec le remboursement des frais de transports publics ou d'un abonnement à un service public de location de vélos prévus par le décret du 21 juin 2010, mais un même abonnement ne peut pas faire l’objet d’un remboursement à ces deux titres.</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i/>
          <w:color w:val="00B0F0"/>
          <w:sz w:val="24"/>
          <w:szCs w:val="24"/>
        </w:rPr>
      </w:pPr>
    </w:p>
    <w:p w:rsidR="005C69E9" w:rsidRPr="004778E9" w:rsidRDefault="005C69E9" w:rsidP="004778E9">
      <w:pPr>
        <w:pStyle w:val="Sansinterligne"/>
        <w:rPr>
          <w:rFonts w:ascii="Tahoma" w:hAnsi="Tahoma" w:cs="Tahoma"/>
          <w:b/>
          <w:sz w:val="24"/>
          <w:szCs w:val="24"/>
        </w:rPr>
      </w:pPr>
      <w:r w:rsidRPr="004778E9">
        <w:rPr>
          <w:rFonts w:ascii="Tahoma" w:hAnsi="Tahoma" w:cs="Tahoma"/>
          <w:b/>
          <w:sz w:val="24"/>
          <w:szCs w:val="24"/>
        </w:rPr>
        <w:t xml:space="preserve">L’assemblée délibérante, </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b/>
          <w:sz w:val="24"/>
          <w:szCs w:val="24"/>
        </w:rPr>
        <w:t>Décide</w:t>
      </w:r>
    </w:p>
    <w:bookmarkEnd w:id="0"/>
    <w:p w:rsidR="005C69E9" w:rsidRPr="004778E9" w:rsidRDefault="005C69E9" w:rsidP="004778E9">
      <w:pPr>
        <w:pStyle w:val="Sansinterligne"/>
        <w:rPr>
          <w:rFonts w:ascii="Tahoma" w:hAnsi="Tahoma" w:cs="Tahoma"/>
          <w:b/>
          <w:bCs/>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D’instaurer le « forfait mobilités durables » selon les modalités présentées ci-dessus </w:t>
      </w:r>
      <w:r w:rsidR="004778E9">
        <w:rPr>
          <w:rFonts w:ascii="Tahoma" w:hAnsi="Tahoma" w:cs="Tahoma"/>
          <w:sz w:val="24"/>
          <w:szCs w:val="24"/>
        </w:rPr>
        <w:t xml:space="preserve">et selon les montants et modalités présents et à venir pour les agents de l’Etat </w:t>
      </w:r>
      <w:r w:rsidRPr="004778E9">
        <w:rPr>
          <w:rFonts w:ascii="Tahoma" w:hAnsi="Tahoma" w:cs="Tahoma"/>
          <w:sz w:val="24"/>
          <w:szCs w:val="24"/>
        </w:rPr>
        <w:t>;</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 xml:space="preserve">Le versement du « forfait mobilités durables » aura lieu en une seule fraction l'année suivant celle au titre de laquelle le droit est ouvert, et interviendra </w:t>
      </w:r>
      <w:r w:rsidR="004778E9">
        <w:rPr>
          <w:rFonts w:ascii="Tahoma" w:hAnsi="Tahoma" w:cs="Tahoma"/>
          <w:sz w:val="24"/>
          <w:szCs w:val="24"/>
        </w:rPr>
        <w:t>au premier trimestre de l’année suivante</w:t>
      </w:r>
      <w:r w:rsidR="0056576A" w:rsidRPr="004778E9">
        <w:rPr>
          <w:rFonts w:ascii="Tahoma" w:hAnsi="Tahoma" w:cs="Tahoma"/>
          <w:sz w:val="24"/>
          <w:szCs w:val="24"/>
        </w:rPr>
        <w:t> ;</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D’inscrire au budget les crédits correspondants ;</w:t>
      </w: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 xml:space="preserve">De charger l’autorité territoriale de veiller à la bonne exécution de cette délibération, </w:t>
      </w:r>
      <w:r w:rsidR="004778E9">
        <w:rPr>
          <w:rFonts w:ascii="Tahoma" w:hAnsi="Tahoma" w:cs="Tahoma"/>
          <w:sz w:val="24"/>
          <w:szCs w:val="24"/>
        </w:rPr>
        <w:t>qui sera exécutoire à sa transmission au contrôle de légalité pour les trajets effectués en 2023</w:t>
      </w:r>
      <w:r w:rsidRPr="004778E9">
        <w:rPr>
          <w:rFonts w:ascii="Tahoma" w:hAnsi="Tahoma" w:cs="Tahoma"/>
          <w:sz w:val="24"/>
          <w:szCs w:val="24"/>
        </w:rPr>
        <w:t xml:space="preserve"> et de signer tout acte en découlant ;</w:t>
      </w:r>
    </w:p>
    <w:p w:rsidR="005C69E9" w:rsidRPr="004778E9" w:rsidRDefault="005C69E9" w:rsidP="004778E9">
      <w:pPr>
        <w:pStyle w:val="Sansinterligne"/>
        <w:rPr>
          <w:rFonts w:ascii="Tahoma" w:hAnsi="Tahoma" w:cs="Tahoma"/>
          <w:color w:val="5F497A"/>
          <w:sz w:val="24"/>
          <w:szCs w:val="24"/>
        </w:rPr>
      </w:pPr>
      <w:r w:rsidRPr="004778E9">
        <w:rPr>
          <w:rFonts w:ascii="Tahoma" w:hAnsi="Tahoma" w:cs="Tahoma"/>
          <w:color w:val="5F497A"/>
          <w:sz w:val="24"/>
          <w:szCs w:val="24"/>
        </w:rPr>
        <w:tab/>
      </w:r>
      <w:r w:rsidRPr="004778E9">
        <w:rPr>
          <w:rFonts w:ascii="Tahoma" w:hAnsi="Tahoma" w:cs="Tahoma"/>
          <w:color w:val="5F497A"/>
          <w:sz w:val="24"/>
          <w:szCs w:val="24"/>
        </w:rPr>
        <w:tab/>
      </w:r>
      <w:r w:rsidRPr="004778E9">
        <w:rPr>
          <w:rFonts w:ascii="Tahoma" w:hAnsi="Tahoma" w:cs="Tahoma"/>
          <w:color w:val="5F497A"/>
          <w:sz w:val="24"/>
          <w:szCs w:val="24"/>
        </w:rPr>
        <w:tab/>
      </w: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 xml:space="preserve">Fait à </w:t>
      </w:r>
      <w:r w:rsidR="007F74B4">
        <w:rPr>
          <w:rFonts w:ascii="Tahoma" w:hAnsi="Tahoma" w:cs="Tahoma"/>
          <w:sz w:val="24"/>
          <w:szCs w:val="24"/>
        </w:rPr>
        <w:t xml:space="preserve">… </w:t>
      </w:r>
      <w:r w:rsidRPr="004778E9">
        <w:rPr>
          <w:rFonts w:ascii="Tahoma" w:hAnsi="Tahoma" w:cs="Tahoma"/>
          <w:sz w:val="24"/>
          <w:szCs w:val="24"/>
        </w:rPr>
        <w:t>le</w:t>
      </w:r>
      <w:r w:rsidR="0056576A" w:rsidRPr="004778E9">
        <w:rPr>
          <w:rFonts w:ascii="Tahoma" w:hAnsi="Tahoma" w:cs="Tahoma"/>
          <w:sz w:val="24"/>
          <w:szCs w:val="24"/>
        </w:rPr>
        <w:t xml:space="preserve"> 2023</w:t>
      </w:r>
    </w:p>
    <w:p w:rsidR="005C69E9" w:rsidRPr="004778E9" w:rsidRDefault="00D7237B" w:rsidP="004778E9">
      <w:pPr>
        <w:pStyle w:val="Sansinterligne"/>
        <w:rPr>
          <w:rFonts w:ascii="Tahoma" w:hAnsi="Tahoma" w:cs="Tahoma"/>
          <w:sz w:val="24"/>
          <w:szCs w:val="24"/>
        </w:rPr>
      </w:pPr>
      <w:r>
        <w:rPr>
          <w:rFonts w:ascii="Tahoma" w:hAnsi="Tahoma" w:cs="Tahoma"/>
          <w:sz w:val="24"/>
          <w:szCs w:val="24"/>
        </w:rPr>
        <w:lastRenderedPageBreak/>
        <w:t>Le Maire/</w:t>
      </w:r>
      <w:r w:rsidR="0056576A" w:rsidRPr="004778E9">
        <w:rPr>
          <w:rFonts w:ascii="Tahoma" w:hAnsi="Tahoma" w:cs="Tahoma"/>
          <w:sz w:val="24"/>
          <w:szCs w:val="24"/>
        </w:rPr>
        <w:t>L</w:t>
      </w:r>
      <w:r w:rsidR="007F74B4">
        <w:rPr>
          <w:rFonts w:ascii="Tahoma" w:hAnsi="Tahoma" w:cs="Tahoma"/>
          <w:sz w:val="24"/>
          <w:szCs w:val="24"/>
        </w:rPr>
        <w:t xml:space="preserve">e </w:t>
      </w:r>
      <w:r w:rsidR="0056576A" w:rsidRPr="004778E9">
        <w:rPr>
          <w:rFonts w:ascii="Tahoma" w:hAnsi="Tahoma" w:cs="Tahoma"/>
          <w:sz w:val="24"/>
          <w:szCs w:val="24"/>
        </w:rPr>
        <w:t>Président</w:t>
      </w:r>
    </w:p>
    <w:p w:rsidR="004778E9" w:rsidRPr="004778E9" w:rsidRDefault="004778E9" w:rsidP="004778E9">
      <w:pPr>
        <w:pStyle w:val="Sansinterligne"/>
        <w:rPr>
          <w:rFonts w:ascii="Tahoma" w:hAnsi="Tahoma" w:cs="Tahoma"/>
          <w:i/>
          <w:sz w:val="24"/>
          <w:szCs w:val="24"/>
        </w:rPr>
      </w:pPr>
    </w:p>
    <w:p w:rsidR="005C69E9" w:rsidRPr="004778E9" w:rsidRDefault="005C69E9" w:rsidP="004778E9">
      <w:pPr>
        <w:pStyle w:val="Sansinterligne"/>
        <w:rPr>
          <w:rFonts w:ascii="Tahoma" w:hAnsi="Tahoma" w:cs="Tahoma"/>
          <w:sz w:val="24"/>
          <w:szCs w:val="24"/>
        </w:rPr>
      </w:pPr>
    </w:p>
    <w:p w:rsidR="005C69E9" w:rsidRPr="004778E9" w:rsidRDefault="00D7237B" w:rsidP="004778E9">
      <w:pPr>
        <w:pStyle w:val="Sansinterligne"/>
        <w:rPr>
          <w:rFonts w:ascii="Tahoma" w:hAnsi="Tahoma" w:cs="Tahoma"/>
          <w:sz w:val="24"/>
          <w:szCs w:val="24"/>
        </w:rPr>
      </w:pPr>
      <w:r>
        <w:rPr>
          <w:rFonts w:ascii="Tahoma" w:eastAsia="Calibri" w:hAnsi="Tahoma" w:cs="Tahoma"/>
          <w:sz w:val="24"/>
          <w:szCs w:val="24"/>
        </w:rPr>
        <w:t>Le Maire/</w:t>
      </w:r>
      <w:bookmarkStart w:id="1" w:name="_GoBack"/>
      <w:bookmarkEnd w:id="1"/>
      <w:r w:rsidR="0056576A" w:rsidRPr="004778E9">
        <w:rPr>
          <w:rFonts w:ascii="Tahoma" w:eastAsia="Calibri" w:hAnsi="Tahoma" w:cs="Tahoma"/>
          <w:sz w:val="24"/>
          <w:szCs w:val="24"/>
        </w:rPr>
        <w:t>L</w:t>
      </w:r>
      <w:r w:rsidR="007F74B4">
        <w:rPr>
          <w:rFonts w:ascii="Tahoma" w:eastAsia="Calibri" w:hAnsi="Tahoma" w:cs="Tahoma"/>
          <w:sz w:val="24"/>
          <w:szCs w:val="24"/>
        </w:rPr>
        <w:t xml:space="preserve">e </w:t>
      </w:r>
      <w:r w:rsidR="0056576A" w:rsidRPr="004778E9">
        <w:rPr>
          <w:rFonts w:ascii="Tahoma" w:eastAsia="Calibri" w:hAnsi="Tahoma" w:cs="Tahoma"/>
          <w:sz w:val="24"/>
          <w:szCs w:val="24"/>
        </w:rPr>
        <w:t>Président</w:t>
      </w:r>
    </w:p>
    <w:p w:rsidR="005C69E9" w:rsidRPr="004778E9" w:rsidRDefault="005C69E9" w:rsidP="004778E9">
      <w:pPr>
        <w:pStyle w:val="Sansinterligne"/>
        <w:rPr>
          <w:rFonts w:ascii="Tahoma" w:eastAsia="Calibri" w:hAnsi="Tahoma" w:cs="Tahoma"/>
          <w:sz w:val="24"/>
          <w:szCs w:val="24"/>
        </w:rPr>
      </w:pPr>
      <w:r w:rsidRPr="004778E9">
        <w:rPr>
          <w:rFonts w:ascii="Tahoma" w:eastAsia="Calibri" w:hAnsi="Tahoma" w:cs="Tahoma"/>
          <w:sz w:val="24"/>
          <w:szCs w:val="24"/>
        </w:rPr>
        <w:t xml:space="preserve">Certifie le caractère exécutoire de cet acte,  </w:t>
      </w:r>
    </w:p>
    <w:p w:rsidR="005C69E9" w:rsidRPr="004778E9" w:rsidRDefault="005C69E9" w:rsidP="004778E9">
      <w:pPr>
        <w:pStyle w:val="Sansinterligne"/>
        <w:rPr>
          <w:rFonts w:ascii="Tahoma" w:eastAsia="Calibri" w:hAnsi="Tahoma" w:cs="Tahoma"/>
          <w:b/>
          <w:sz w:val="24"/>
          <w:szCs w:val="24"/>
          <w:u w:val="single"/>
        </w:rPr>
      </w:pPr>
      <w:r w:rsidRPr="004778E9">
        <w:rPr>
          <w:rFonts w:ascii="Tahoma" w:eastAsia="Calibri" w:hAnsi="Tahoma" w:cs="Tahoma"/>
          <w:sz w:val="24"/>
          <w:szCs w:val="24"/>
        </w:rPr>
        <w:t xml:space="preserve">Informe que celui-ci peut faire l’objet d’un recours pour excès de pouvoir auprès du tribunal administratif de </w:t>
      </w:r>
      <w:r w:rsidR="0056576A" w:rsidRPr="004778E9">
        <w:rPr>
          <w:rFonts w:ascii="Tahoma" w:eastAsia="Calibri" w:hAnsi="Tahoma" w:cs="Tahoma"/>
          <w:sz w:val="24"/>
          <w:szCs w:val="24"/>
        </w:rPr>
        <w:t>Lyon</w:t>
      </w:r>
      <w:r w:rsidRPr="004778E9">
        <w:rPr>
          <w:rFonts w:ascii="Tahoma" w:eastAsia="Calibri" w:hAnsi="Tahoma" w:cs="Tahoma"/>
          <w:sz w:val="24"/>
          <w:szCs w:val="24"/>
        </w:rPr>
        <w:t xml:space="preserve"> dans un délai de deux mois à compter de l’obtention de ce caractère exécutoire. Le tribunal administratif peut être saisi par l’application informatique « Télérecours citoyens » accessible par le site Internet </w:t>
      </w:r>
      <w:hyperlink r:id="rId5" w:history="1">
        <w:r w:rsidRPr="004778E9">
          <w:rPr>
            <w:rStyle w:val="Lienhypertexte"/>
            <w:rFonts w:ascii="Tahoma" w:eastAsia="Calibri" w:hAnsi="Tahoma" w:cs="Tahoma"/>
            <w:b/>
            <w:color w:val="auto"/>
            <w:kern w:val="20"/>
            <w:sz w:val="24"/>
            <w:szCs w:val="24"/>
          </w:rPr>
          <w:t>www.telerecours.fr</w:t>
        </w:r>
      </w:hyperlink>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Transmis au représentant de l’Etat le : ……….</w:t>
      </w:r>
    </w:p>
    <w:p w:rsidR="005C69E9" w:rsidRPr="004778E9" w:rsidRDefault="005C69E9" w:rsidP="004778E9">
      <w:pPr>
        <w:pStyle w:val="Sansinterligne"/>
        <w:rPr>
          <w:rFonts w:ascii="Tahoma" w:hAnsi="Tahoma" w:cs="Tahoma"/>
          <w:sz w:val="24"/>
          <w:szCs w:val="24"/>
        </w:rPr>
      </w:pPr>
      <w:r w:rsidRPr="004778E9">
        <w:rPr>
          <w:rFonts w:ascii="Tahoma" w:hAnsi="Tahoma" w:cs="Tahoma"/>
          <w:sz w:val="24"/>
          <w:szCs w:val="24"/>
        </w:rPr>
        <w:t>Publié le : ………………</w:t>
      </w:r>
    </w:p>
    <w:p w:rsidR="000417FB" w:rsidRPr="004778E9" w:rsidRDefault="000417FB" w:rsidP="004778E9">
      <w:pPr>
        <w:pStyle w:val="Sansinterligne"/>
        <w:rPr>
          <w:rFonts w:ascii="Tahoma" w:hAnsi="Tahoma" w:cs="Tahoma"/>
          <w:sz w:val="24"/>
          <w:szCs w:val="24"/>
        </w:rPr>
      </w:pPr>
    </w:p>
    <w:sectPr w:rsidR="000417FB" w:rsidRPr="00477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727AD"/>
    <w:multiLevelType w:val="hybridMultilevel"/>
    <w:tmpl w:val="4EC652F4"/>
    <w:lvl w:ilvl="0" w:tplc="7EB692E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02C7369"/>
    <w:multiLevelType w:val="multilevel"/>
    <w:tmpl w:val="CD3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44546A" w:themeColor="text2"/>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2305F5A"/>
    <w:multiLevelType w:val="hybridMultilevel"/>
    <w:tmpl w:val="D7961976"/>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72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9E9"/>
    <w:rsid w:val="000417FB"/>
    <w:rsid w:val="00242F5E"/>
    <w:rsid w:val="004778E9"/>
    <w:rsid w:val="00512642"/>
    <w:rsid w:val="0056576A"/>
    <w:rsid w:val="005C69E9"/>
    <w:rsid w:val="007F74B4"/>
    <w:rsid w:val="009278EB"/>
    <w:rsid w:val="00D723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0816"/>
  <w15:chartTrackingRefBased/>
  <w15:docId w15:val="{DB4B1DAD-9A1C-498A-8CE2-7C99B86D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9E9"/>
    <w:pPr>
      <w:spacing w:after="120" w:line="320" w:lineRule="exact"/>
      <w:jc w:val="both"/>
    </w:pPr>
    <w:rPr>
      <w:rFonts w:ascii="Arial" w:eastAsia="Times New Roman" w:hAnsi="Arial"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69E9"/>
    <w:pPr>
      <w:ind w:left="720"/>
      <w:contextualSpacing/>
    </w:pPr>
  </w:style>
  <w:style w:type="paragraph" w:customStyle="1" w:styleId="recours">
    <w:name w:val="recours"/>
    <w:basedOn w:val="Normal"/>
    <w:rsid w:val="005C69E9"/>
    <w:pPr>
      <w:suppressAutoHyphens/>
      <w:autoSpaceDE w:val="0"/>
      <w:spacing w:after="0" w:line="240" w:lineRule="auto"/>
      <w:ind w:left="284" w:right="6095"/>
    </w:pPr>
    <w:rPr>
      <w:rFonts w:cs="Arial"/>
      <w:sz w:val="16"/>
      <w:szCs w:val="16"/>
      <w:lang w:eastAsia="ar-SA"/>
    </w:rPr>
  </w:style>
  <w:style w:type="paragraph" w:customStyle="1" w:styleId="articlecontenu">
    <w:name w:val="article : contenu"/>
    <w:basedOn w:val="Normal"/>
    <w:rsid w:val="005C69E9"/>
    <w:pPr>
      <w:autoSpaceDE w:val="0"/>
      <w:autoSpaceDN w:val="0"/>
      <w:spacing w:after="140" w:line="240" w:lineRule="auto"/>
      <w:ind w:firstLine="567"/>
    </w:pPr>
    <w:rPr>
      <w:rFonts w:cs="Arial"/>
      <w:sz w:val="20"/>
    </w:rPr>
  </w:style>
  <w:style w:type="character" w:styleId="Lienhypertexte">
    <w:name w:val="Hyperlink"/>
    <w:basedOn w:val="Policepardfaut"/>
    <w:uiPriority w:val="99"/>
    <w:semiHidden/>
    <w:unhideWhenUsed/>
    <w:rsid w:val="005C69E9"/>
    <w:rPr>
      <w:color w:val="0000FF"/>
      <w:u w:val="single"/>
    </w:rPr>
  </w:style>
  <w:style w:type="paragraph" w:styleId="Sansinterligne">
    <w:name w:val="No Spacing"/>
    <w:uiPriority w:val="1"/>
    <w:qFormat/>
    <w:rsid w:val="005C69E9"/>
    <w:pPr>
      <w:spacing w:after="0" w:line="240" w:lineRule="auto"/>
      <w:jc w:val="both"/>
    </w:pPr>
    <w:rPr>
      <w:rFonts w:ascii="Arial" w:eastAsia="Times New Roman" w:hAnsi="Arial" w:cs="Times New Roman"/>
      <w:szCs w:val="20"/>
      <w:lang w:eastAsia="fr-FR"/>
    </w:rPr>
  </w:style>
  <w:style w:type="paragraph" w:styleId="NormalWeb">
    <w:name w:val="Normal (Web)"/>
    <w:basedOn w:val="Normal"/>
    <w:uiPriority w:val="99"/>
    <w:semiHidden/>
    <w:unhideWhenUsed/>
    <w:rsid w:val="009278EB"/>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797170">
      <w:bodyDiv w:val="1"/>
      <w:marLeft w:val="0"/>
      <w:marRight w:val="0"/>
      <w:marTop w:val="0"/>
      <w:marBottom w:val="0"/>
      <w:divBdr>
        <w:top w:val="none" w:sz="0" w:space="0" w:color="auto"/>
        <w:left w:val="none" w:sz="0" w:space="0" w:color="auto"/>
        <w:bottom w:val="none" w:sz="0" w:space="0" w:color="auto"/>
        <w:right w:val="none" w:sz="0" w:space="0" w:color="auto"/>
      </w:divBdr>
    </w:div>
    <w:div w:id="16636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1241</Words>
  <Characters>6828</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MATHIEU</dc:creator>
  <cp:keywords/>
  <dc:description/>
  <cp:lastModifiedBy>Pierre MATHIEU</cp:lastModifiedBy>
  <cp:revision>3</cp:revision>
  <dcterms:created xsi:type="dcterms:W3CDTF">2023-05-25T13:41:00Z</dcterms:created>
  <dcterms:modified xsi:type="dcterms:W3CDTF">2023-08-04T08:40:00Z</dcterms:modified>
</cp:coreProperties>
</file>