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B1F" w:rsidRPr="003347CE" w:rsidRDefault="00924B1F" w:rsidP="003347CE">
      <w:pPr>
        <w:pStyle w:val="TITREDEDOCUMENTVERT"/>
        <w:pBdr>
          <w:top w:val="none" w:sz="0" w:space="0" w:color="auto"/>
          <w:left w:val="none" w:sz="0" w:space="0" w:color="auto"/>
          <w:bottom w:val="none" w:sz="0" w:space="0" w:color="auto"/>
          <w:right w:val="none" w:sz="0" w:space="0" w:color="auto"/>
        </w:pBdr>
        <w:shd w:val="clear" w:color="auto" w:fill="auto"/>
        <w:spacing w:before="0" w:after="0"/>
        <w:rPr>
          <w:rFonts w:ascii="Tahoma" w:hAnsi="Tahoma" w:cs="Tahoma"/>
          <w:color w:val="auto"/>
          <w:sz w:val="20"/>
          <w:szCs w:val="20"/>
        </w:rPr>
      </w:pPr>
      <w:r w:rsidRPr="003347CE">
        <w:rPr>
          <w:rFonts w:ascii="Tahoma" w:hAnsi="Tahoma" w:cs="Tahoma"/>
          <w:color w:val="auto"/>
          <w:sz w:val="20"/>
          <w:szCs w:val="20"/>
        </w:rPr>
        <w:t>MODELE DE DELIBERATION</w:t>
      </w:r>
    </w:p>
    <w:p w:rsidR="00924B1F" w:rsidRPr="003347CE" w:rsidRDefault="00924B1F" w:rsidP="003347CE">
      <w:pPr>
        <w:pStyle w:val="TITREDEDOCUMENTVERT"/>
        <w:pBdr>
          <w:top w:val="none" w:sz="0" w:space="0" w:color="auto"/>
          <w:left w:val="none" w:sz="0" w:space="0" w:color="auto"/>
          <w:bottom w:val="none" w:sz="0" w:space="0" w:color="auto"/>
          <w:right w:val="none" w:sz="0" w:space="0" w:color="auto"/>
        </w:pBdr>
        <w:shd w:val="clear" w:color="auto" w:fill="auto"/>
        <w:spacing w:before="0" w:after="0"/>
        <w:rPr>
          <w:rFonts w:ascii="Tahoma" w:hAnsi="Tahoma" w:cs="Tahoma"/>
          <w:color w:val="auto"/>
          <w:sz w:val="20"/>
          <w:szCs w:val="20"/>
        </w:rPr>
      </w:pPr>
      <w:r w:rsidRPr="003347CE">
        <w:rPr>
          <w:rFonts w:ascii="Tahoma" w:hAnsi="Tahoma" w:cs="Tahoma"/>
          <w:color w:val="auto"/>
          <w:sz w:val="20"/>
          <w:szCs w:val="20"/>
        </w:rPr>
        <w:t>COMITE SOCIAL TERRITORIAL COMMUN</w:t>
      </w:r>
    </w:p>
    <w:p w:rsidR="00924B1F" w:rsidRPr="003347CE" w:rsidRDefault="00924B1F" w:rsidP="003347CE">
      <w:pPr>
        <w:pStyle w:val="TITREDEDOCUMENTVERT"/>
        <w:pBdr>
          <w:top w:val="none" w:sz="0" w:space="0" w:color="auto"/>
          <w:left w:val="none" w:sz="0" w:space="0" w:color="auto"/>
          <w:bottom w:val="none" w:sz="0" w:space="0" w:color="auto"/>
          <w:right w:val="none" w:sz="0" w:space="0" w:color="auto"/>
        </w:pBdr>
        <w:shd w:val="clear" w:color="auto" w:fill="auto"/>
        <w:spacing w:before="0" w:after="0"/>
        <w:rPr>
          <w:rFonts w:ascii="Tahoma" w:hAnsi="Tahoma" w:cs="Tahoma"/>
          <w:color w:val="auto"/>
          <w:sz w:val="20"/>
          <w:szCs w:val="20"/>
        </w:rPr>
      </w:pPr>
      <w:r w:rsidRPr="003347CE">
        <w:rPr>
          <w:rFonts w:ascii="Tahoma" w:hAnsi="Tahoma" w:cs="Tahoma"/>
          <w:color w:val="auto"/>
          <w:sz w:val="20"/>
          <w:szCs w:val="20"/>
        </w:rPr>
        <w:t>COMMUNE ET UN OU PLUSIEURS ETABLISSEMENTS RATTACHES</w:t>
      </w:r>
    </w:p>
    <w:p w:rsidR="00924B1F" w:rsidRPr="003347CE" w:rsidRDefault="00924B1F" w:rsidP="003347CE">
      <w:pPr>
        <w:rPr>
          <w:rFonts w:ascii="Tahoma" w:hAnsi="Tahoma" w:cs="Tahoma"/>
          <w:sz w:val="20"/>
          <w:szCs w:val="20"/>
        </w:rPr>
      </w:pPr>
    </w:p>
    <w:p w:rsidR="003347CE" w:rsidRPr="003347CE" w:rsidRDefault="00924B1F" w:rsidP="003347CE">
      <w:pPr>
        <w:tabs>
          <w:tab w:val="left" w:pos="540"/>
        </w:tabs>
        <w:rPr>
          <w:rFonts w:ascii="Tahoma" w:hAnsi="Tahoma" w:cs="Tahoma"/>
          <w:sz w:val="20"/>
          <w:szCs w:val="20"/>
        </w:rPr>
      </w:pPr>
      <w:r w:rsidRPr="003347CE">
        <w:rPr>
          <w:rFonts w:ascii="Tahoma" w:hAnsi="Tahoma" w:cs="Tahoma"/>
          <w:sz w:val="20"/>
          <w:szCs w:val="20"/>
        </w:rPr>
        <w:t>Vu le code général des collectivités territoriales,</w:t>
      </w:r>
    </w:p>
    <w:p w:rsidR="00924B1F" w:rsidRPr="003347CE" w:rsidRDefault="003347CE" w:rsidP="003347CE">
      <w:pPr>
        <w:tabs>
          <w:tab w:val="left" w:pos="540"/>
        </w:tabs>
        <w:rPr>
          <w:rFonts w:ascii="Tahoma" w:hAnsi="Tahoma" w:cs="Tahoma"/>
          <w:sz w:val="20"/>
          <w:szCs w:val="20"/>
        </w:rPr>
      </w:pPr>
      <w:r w:rsidRPr="003347CE">
        <w:rPr>
          <w:rFonts w:ascii="Tahoma" w:hAnsi="Tahoma" w:cs="Tahoma"/>
          <w:sz w:val="20"/>
          <w:szCs w:val="20"/>
        </w:rPr>
        <w:t xml:space="preserve">Vu </w:t>
      </w:r>
      <w:r w:rsidR="00924B1F" w:rsidRPr="003347CE">
        <w:rPr>
          <w:rFonts w:ascii="Tahoma" w:hAnsi="Tahoma" w:cs="Tahoma"/>
          <w:sz w:val="20"/>
          <w:szCs w:val="20"/>
        </w:rPr>
        <w:t>le code général de la fonction publique et notamment ses articles L. 251-5 à L. 251-7.</w:t>
      </w:r>
    </w:p>
    <w:p w:rsidR="00924B1F" w:rsidRPr="003347CE" w:rsidRDefault="00924B1F" w:rsidP="003347CE">
      <w:pPr>
        <w:pStyle w:val="Pieddepage"/>
        <w:rPr>
          <w:rFonts w:ascii="Tahoma" w:hAnsi="Tahoma" w:cs="Tahoma"/>
          <w:bCs/>
          <w:sz w:val="20"/>
          <w:szCs w:val="20"/>
        </w:rPr>
      </w:pPr>
    </w:p>
    <w:p w:rsidR="00924B1F" w:rsidRPr="003347CE" w:rsidRDefault="00924B1F" w:rsidP="003347CE">
      <w:pPr>
        <w:pStyle w:val="Pieddepage"/>
        <w:rPr>
          <w:rFonts w:ascii="Tahoma" w:hAnsi="Tahoma" w:cs="Tahoma"/>
          <w:bCs/>
          <w:sz w:val="20"/>
          <w:szCs w:val="20"/>
        </w:rPr>
      </w:pPr>
      <w:r w:rsidRPr="003347CE">
        <w:rPr>
          <w:rFonts w:ascii="Tahoma" w:hAnsi="Tahoma" w:cs="Tahoma"/>
          <w:sz w:val="20"/>
          <w:szCs w:val="20"/>
        </w:rPr>
        <w:t xml:space="preserve">Le/La Maire/Président/Présidente </w:t>
      </w:r>
      <w:r w:rsidRPr="003347CE">
        <w:rPr>
          <w:rFonts w:ascii="Tahoma" w:hAnsi="Tahoma" w:cs="Tahoma"/>
          <w:bCs/>
          <w:sz w:val="20"/>
          <w:szCs w:val="20"/>
        </w:rPr>
        <w:t>indique aux membres de l’organe délibérant que</w:t>
      </w:r>
      <w:r w:rsidRPr="003347CE">
        <w:rPr>
          <w:rFonts w:ascii="Tahoma" w:hAnsi="Tahoma" w:cs="Tahoma"/>
          <w:sz w:val="20"/>
          <w:szCs w:val="20"/>
        </w:rPr>
        <w:t>,</w:t>
      </w:r>
      <w:r w:rsidRPr="003347CE">
        <w:rPr>
          <w:rFonts w:ascii="Tahoma" w:hAnsi="Tahoma" w:cs="Tahoma"/>
          <w:bCs/>
          <w:sz w:val="20"/>
          <w:szCs w:val="20"/>
        </w:rPr>
        <w:t xml:space="preserve"> conformément à l’article L. 251-5 du code général de la fonction publique, les collectivités territoriales et établissements publics employant au moins 50 agents sont dotés d’un comité social territorial. En deçà de ce seuil, les collectivités territoriales et établissements publics relèvent du ressort du Comité social territorial placé auprès du Centre de gestion. </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sz w:val="20"/>
          <w:szCs w:val="20"/>
        </w:rPr>
        <w:t>Il peut être décidé, par délibérations concordantes des organes délibérants d’une commune et un ou plusieurs établissements publics rattachés à cette commune de créer un comité social territorial commun compétent pour tous les agents de la commune et de ces établissements à condition que l’effectif global concerné soit au moins égal à cinquante agents.</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bCs/>
          <w:sz w:val="20"/>
          <w:szCs w:val="20"/>
        </w:rPr>
      </w:pPr>
      <w:r w:rsidRPr="003347CE">
        <w:rPr>
          <w:rFonts w:ascii="Tahoma" w:hAnsi="Tahoma" w:cs="Tahoma"/>
          <w:bCs/>
          <w:sz w:val="20"/>
          <w:szCs w:val="20"/>
        </w:rPr>
        <w:t>Il/Elle rappelle que les comités sociaux territoriaux sont chargés de l'examen des questions collectives de travail ainsi que des conditions de travail</w:t>
      </w:r>
      <w:r w:rsidRPr="003347CE">
        <w:rPr>
          <w:rFonts w:ascii="Tahoma" w:hAnsi="Tahoma" w:cs="Tahoma"/>
          <w:sz w:val="20"/>
          <w:szCs w:val="20"/>
        </w:rPr>
        <w:t>, et peuvent être composés d’un collège des représentants du personnel et d’un collège des représentants des collectivités territoriales et établissements publics</w:t>
      </w:r>
      <w:r w:rsidRPr="003347CE">
        <w:rPr>
          <w:rFonts w:ascii="Tahoma" w:hAnsi="Tahoma" w:cs="Tahoma"/>
          <w:bCs/>
          <w:sz w:val="20"/>
          <w:szCs w:val="20"/>
        </w:rPr>
        <w:t xml:space="preserve">. </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bCs/>
          <w:sz w:val="20"/>
          <w:szCs w:val="20"/>
        </w:rPr>
      </w:pPr>
      <w:r w:rsidRPr="003347CE">
        <w:rPr>
          <w:rFonts w:ascii="Tahoma" w:hAnsi="Tahoma" w:cs="Tahoma"/>
          <w:sz w:val="20"/>
          <w:szCs w:val="20"/>
        </w:rPr>
        <w:t>Au 1</w:t>
      </w:r>
      <w:r w:rsidRPr="003347CE">
        <w:rPr>
          <w:rFonts w:ascii="Tahoma" w:hAnsi="Tahoma" w:cs="Tahoma"/>
          <w:sz w:val="20"/>
          <w:szCs w:val="20"/>
          <w:vertAlign w:val="superscript"/>
        </w:rPr>
        <w:t>er</w:t>
      </w:r>
      <w:r w:rsidRPr="003347CE">
        <w:rPr>
          <w:rFonts w:ascii="Tahoma" w:hAnsi="Tahoma" w:cs="Tahoma"/>
          <w:sz w:val="20"/>
          <w:szCs w:val="20"/>
        </w:rPr>
        <w:t xml:space="preserve"> janvier 2026, </w:t>
      </w:r>
      <w:r w:rsidRPr="003347CE">
        <w:rPr>
          <w:rFonts w:ascii="Tahoma" w:hAnsi="Tahoma" w:cs="Tahoma"/>
          <w:bCs/>
          <w:sz w:val="20"/>
          <w:szCs w:val="20"/>
        </w:rPr>
        <w:t>les effectifs de fonctionnaires titulaires, fonctionnaires stagiaires, agents contractuels de droit public et agents contractuels de droit privé, comptabilisés dans le respect des conditions prévues par les articles R. 211-29 à R. 211-31 et R. 252-35 du code général de la fonction publique, sont de :</w:t>
      </w:r>
    </w:p>
    <w:p w:rsidR="00924B1F" w:rsidRPr="003347CE" w:rsidRDefault="00924B1F" w:rsidP="003347CE">
      <w:pPr>
        <w:pStyle w:val="Pieddepage"/>
        <w:numPr>
          <w:ilvl w:val="0"/>
          <w:numId w:val="2"/>
        </w:numPr>
        <w:rPr>
          <w:rFonts w:ascii="Tahoma" w:hAnsi="Tahoma" w:cs="Tahoma"/>
          <w:bCs/>
          <w:sz w:val="20"/>
          <w:szCs w:val="20"/>
        </w:rPr>
      </w:pPr>
      <w:proofErr w:type="gramStart"/>
      <w:r w:rsidRPr="003347CE">
        <w:rPr>
          <w:rFonts w:ascii="Tahoma" w:hAnsi="Tahoma" w:cs="Tahoma"/>
          <w:bCs/>
          <w:sz w:val="20"/>
          <w:szCs w:val="20"/>
        </w:rPr>
        <w:t>pour</w:t>
      </w:r>
      <w:proofErr w:type="gramEnd"/>
      <w:r w:rsidRPr="003347CE">
        <w:rPr>
          <w:rFonts w:ascii="Tahoma" w:hAnsi="Tahoma" w:cs="Tahoma"/>
          <w:bCs/>
          <w:sz w:val="20"/>
          <w:szCs w:val="20"/>
        </w:rPr>
        <w:t xml:space="preserve"> la commune : ……………………………… agents,</w:t>
      </w:r>
    </w:p>
    <w:p w:rsidR="00924B1F" w:rsidRPr="003347CE" w:rsidRDefault="00924B1F" w:rsidP="003347CE">
      <w:pPr>
        <w:pStyle w:val="Pieddepage"/>
        <w:numPr>
          <w:ilvl w:val="0"/>
          <w:numId w:val="2"/>
        </w:numPr>
        <w:rPr>
          <w:rFonts w:ascii="Tahoma" w:hAnsi="Tahoma" w:cs="Tahoma"/>
          <w:bCs/>
          <w:sz w:val="20"/>
          <w:szCs w:val="20"/>
        </w:rPr>
      </w:pPr>
      <w:proofErr w:type="gramStart"/>
      <w:r w:rsidRPr="003347CE">
        <w:rPr>
          <w:rFonts w:ascii="Tahoma" w:hAnsi="Tahoma" w:cs="Tahoma"/>
          <w:bCs/>
          <w:sz w:val="20"/>
          <w:szCs w:val="20"/>
        </w:rPr>
        <w:t>pour</w:t>
      </w:r>
      <w:proofErr w:type="gramEnd"/>
      <w:r w:rsidRPr="003347CE">
        <w:rPr>
          <w:rFonts w:ascii="Tahoma" w:hAnsi="Tahoma" w:cs="Tahoma"/>
          <w:bCs/>
          <w:sz w:val="20"/>
          <w:szCs w:val="20"/>
        </w:rPr>
        <w:t xml:space="preserve"> le CCAS de (commune de rattachement) : ……………………………… agents,</w:t>
      </w:r>
    </w:p>
    <w:p w:rsidR="00924B1F" w:rsidRPr="003347CE" w:rsidRDefault="00924B1F" w:rsidP="003347CE">
      <w:pPr>
        <w:pStyle w:val="Pieddepage"/>
        <w:numPr>
          <w:ilvl w:val="0"/>
          <w:numId w:val="2"/>
        </w:numPr>
        <w:rPr>
          <w:rFonts w:ascii="Tahoma" w:hAnsi="Tahoma" w:cs="Tahoma"/>
          <w:bCs/>
          <w:sz w:val="20"/>
          <w:szCs w:val="20"/>
        </w:rPr>
      </w:pPr>
      <w:proofErr w:type="gramStart"/>
      <w:r w:rsidRPr="003347CE">
        <w:rPr>
          <w:rFonts w:ascii="Tahoma" w:hAnsi="Tahoma" w:cs="Tahoma"/>
          <w:bCs/>
          <w:sz w:val="20"/>
          <w:szCs w:val="20"/>
        </w:rPr>
        <w:t>pour</w:t>
      </w:r>
      <w:proofErr w:type="gramEnd"/>
      <w:r w:rsidRPr="003347CE">
        <w:rPr>
          <w:rFonts w:ascii="Tahoma" w:hAnsi="Tahoma" w:cs="Tahoma"/>
          <w:bCs/>
          <w:sz w:val="20"/>
          <w:szCs w:val="20"/>
        </w:rPr>
        <w:t xml:space="preserve"> la caisse des écoles de (commune de rattachement) :  ……………………………… agents.</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sz w:val="20"/>
          <w:szCs w:val="20"/>
        </w:rPr>
        <w:t>Les effectifs de la commune et du CCAS et de la caisse des écoles est égal/supérieur à 50 agents.</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sz w:val="20"/>
          <w:szCs w:val="20"/>
        </w:rPr>
        <w:t>Dans un souci de bonne gestion, il semble cohérent de disposer d’un comité social territorial commun compétent pour la commune de …, le CCAS et la caisse des écoles qui lui est/sont rattaché(s). Ce comité social territorial commun sera compétent pour l’ensemble de leurs agents.</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sz w:val="20"/>
          <w:szCs w:val="20"/>
        </w:rPr>
        <w:t>Ce comité social territorial sera rattaché, pour son fonctionnement, à la commune de …………………….</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sz w:val="20"/>
          <w:szCs w:val="20"/>
        </w:rPr>
        <w:t>Le/La Maire/Président/Présidente propose de fixer la répartition des sièges des représentants des collectivités dans le comité social territorial commun comme suit :</w:t>
      </w:r>
    </w:p>
    <w:p w:rsidR="00924B1F" w:rsidRPr="003347CE" w:rsidRDefault="00924B1F" w:rsidP="003347CE">
      <w:pPr>
        <w:pStyle w:val="Pieddepage"/>
        <w:numPr>
          <w:ilvl w:val="0"/>
          <w:numId w:val="2"/>
        </w:numPr>
        <w:rPr>
          <w:rFonts w:ascii="Tahoma" w:hAnsi="Tahoma" w:cs="Tahoma"/>
          <w:sz w:val="20"/>
          <w:szCs w:val="20"/>
        </w:rPr>
      </w:pPr>
      <w:r w:rsidRPr="003347CE">
        <w:rPr>
          <w:rFonts w:ascii="Tahoma" w:hAnsi="Tahoma" w:cs="Tahoma"/>
          <w:sz w:val="20"/>
          <w:szCs w:val="20"/>
        </w:rPr>
        <w:t>…………………… % des sièges pour la commune de ………………,</w:t>
      </w:r>
    </w:p>
    <w:p w:rsidR="00924B1F" w:rsidRPr="003347CE" w:rsidRDefault="00924B1F" w:rsidP="003347CE">
      <w:pPr>
        <w:pStyle w:val="Pieddepage"/>
        <w:numPr>
          <w:ilvl w:val="0"/>
          <w:numId w:val="2"/>
        </w:numPr>
        <w:rPr>
          <w:rFonts w:ascii="Tahoma" w:hAnsi="Tahoma" w:cs="Tahoma"/>
          <w:sz w:val="20"/>
          <w:szCs w:val="20"/>
        </w:rPr>
      </w:pPr>
      <w:r w:rsidRPr="003347CE">
        <w:rPr>
          <w:rFonts w:ascii="Tahoma" w:hAnsi="Tahoma" w:cs="Tahoma"/>
          <w:sz w:val="20"/>
          <w:szCs w:val="20"/>
        </w:rPr>
        <w:t>…………………… % des sièges pour le CCAS de ………………,</w:t>
      </w:r>
    </w:p>
    <w:p w:rsidR="00924B1F" w:rsidRPr="003347CE" w:rsidRDefault="00924B1F" w:rsidP="003347CE">
      <w:pPr>
        <w:pStyle w:val="Pieddepage"/>
        <w:numPr>
          <w:ilvl w:val="0"/>
          <w:numId w:val="2"/>
        </w:numPr>
        <w:rPr>
          <w:rFonts w:ascii="Tahoma" w:hAnsi="Tahoma" w:cs="Tahoma"/>
          <w:sz w:val="20"/>
          <w:szCs w:val="20"/>
        </w:rPr>
      </w:pPr>
      <w:r w:rsidRPr="003347CE">
        <w:rPr>
          <w:rFonts w:ascii="Tahoma" w:hAnsi="Tahoma" w:cs="Tahoma"/>
          <w:sz w:val="20"/>
          <w:szCs w:val="20"/>
        </w:rPr>
        <w:t>…………………… % des sièges pour la caisse des écoles de ………………,</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sz w:val="20"/>
          <w:szCs w:val="20"/>
        </w:rPr>
        <w:t>Le/La Maire/Président/Présidente précise que le nombre de représentants du personnel du comité social territorial commun, le paritarisme entre les deux collèges le composant et le recueil de l’avis du collège des représentants des collectivités seront fixés par délibération après consultation des organisations syndicales représentées au comité social territorial commun déjà existant OU Les organisations syndicales représentées au comité social territorial commun déjà existant et les organisations syndicales déclarées OU Les organisations syndicales déclarées.</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sz w:val="20"/>
          <w:szCs w:val="20"/>
        </w:rPr>
        <w:t>Après en avoir délibéré, le Conseil municipal/communautaire/syndical/d’administration décide (recueil des votes) :</w:t>
      </w:r>
    </w:p>
    <w:p w:rsidR="00924B1F" w:rsidRPr="003347CE" w:rsidRDefault="00924B1F" w:rsidP="003347CE">
      <w:pPr>
        <w:pStyle w:val="Pieddepage"/>
        <w:rPr>
          <w:rFonts w:ascii="Tahoma" w:hAnsi="Tahoma" w:cs="Tahoma"/>
          <w:sz w:val="20"/>
          <w:szCs w:val="20"/>
        </w:rPr>
      </w:pPr>
    </w:p>
    <w:p w:rsidR="00924B1F" w:rsidRPr="003347CE" w:rsidRDefault="00924B1F" w:rsidP="003347CE">
      <w:pPr>
        <w:rPr>
          <w:rFonts w:ascii="Tahoma" w:hAnsi="Tahoma" w:cs="Tahoma"/>
          <w:sz w:val="20"/>
          <w:szCs w:val="20"/>
        </w:rPr>
      </w:pPr>
      <w:r w:rsidRPr="003347CE">
        <w:rPr>
          <w:rFonts w:ascii="Tahoma" w:hAnsi="Tahoma" w:cs="Tahoma"/>
          <w:b/>
          <w:bCs/>
          <w:sz w:val="20"/>
          <w:szCs w:val="20"/>
        </w:rPr>
        <w:t>Article 1 </w:t>
      </w:r>
      <w:r w:rsidRPr="003347CE">
        <w:rPr>
          <w:rFonts w:ascii="Tahoma" w:hAnsi="Tahoma" w:cs="Tahoma"/>
          <w:sz w:val="20"/>
          <w:szCs w:val="20"/>
        </w:rPr>
        <w:t>: Un comité social territorial commun est créé/maintenu entre la commune de ……… et …… dans</w:t>
      </w:r>
      <w:r w:rsidR="003347CE" w:rsidRPr="003347CE">
        <w:rPr>
          <w:rFonts w:ascii="Tahoma" w:hAnsi="Tahoma" w:cs="Tahoma"/>
          <w:sz w:val="20"/>
          <w:szCs w:val="20"/>
        </w:rPr>
        <w:t xml:space="preserve"> </w:t>
      </w:r>
      <w:r w:rsidRPr="003347CE">
        <w:rPr>
          <w:rFonts w:ascii="Tahoma" w:hAnsi="Tahoma" w:cs="Tahoma"/>
          <w:sz w:val="20"/>
          <w:szCs w:val="20"/>
        </w:rPr>
        <w:t>les conditions énoncées par le code général de la fonction publique territorial susvisé et celles proposées ci-dessus. Il sera compétent pour l’ensemble des agents de cette commune et de cet/ces établissement(s) et sera mis en place selon ces modalités après le renouvellement général des représentants du personnel du 10 décembre 2026.</w:t>
      </w:r>
    </w:p>
    <w:p w:rsidR="00924B1F" w:rsidRPr="003347CE" w:rsidRDefault="00924B1F" w:rsidP="003347CE">
      <w:pPr>
        <w:pStyle w:val="Pieddepage"/>
        <w:ind w:left="720"/>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b/>
          <w:bCs/>
          <w:sz w:val="20"/>
          <w:szCs w:val="20"/>
        </w:rPr>
        <w:t>Article 2</w:t>
      </w:r>
      <w:r w:rsidRPr="003347CE">
        <w:rPr>
          <w:rFonts w:ascii="Tahoma" w:hAnsi="Tahoma" w:cs="Tahoma"/>
          <w:sz w:val="20"/>
          <w:szCs w:val="20"/>
        </w:rPr>
        <w:t> : La présente délibération sera transmise au représentant de l’Etat dans le département et au Centre de gestion</w:t>
      </w:r>
      <w:r w:rsidR="003347CE">
        <w:rPr>
          <w:rFonts w:ascii="Tahoma" w:hAnsi="Tahoma" w:cs="Tahoma"/>
          <w:sz w:val="20"/>
          <w:szCs w:val="20"/>
        </w:rPr>
        <w:t>.</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b/>
          <w:bCs/>
          <w:sz w:val="20"/>
          <w:szCs w:val="20"/>
        </w:rPr>
        <w:t xml:space="preserve">Article 3 : </w:t>
      </w:r>
      <w:r w:rsidRPr="003347CE">
        <w:rPr>
          <w:rFonts w:ascii="Tahoma" w:hAnsi="Tahoma" w:cs="Tahoma"/>
          <w:sz w:val="20"/>
          <w:szCs w:val="20"/>
        </w:rPr>
        <w:t xml:space="preserve">Le/La Maire/Président/Présidente certifie sous sa responsabilité le caractère exécutoire de cet acte et informe que la présente délibération </w:t>
      </w:r>
      <w:r w:rsidRPr="003347CE">
        <w:rPr>
          <w:rFonts w:ascii="Tahoma" w:hAnsi="Tahoma" w:cs="Tahoma"/>
          <w:bCs/>
          <w:sz w:val="20"/>
          <w:szCs w:val="20"/>
        </w:rPr>
        <w:t xml:space="preserve">peut faire l'objet d'un recours pour excès de pouvoir devant le tribunal administratif de </w:t>
      </w:r>
      <w:r w:rsidR="003347CE">
        <w:rPr>
          <w:rFonts w:ascii="Tahoma" w:hAnsi="Tahoma" w:cs="Tahoma"/>
          <w:bCs/>
          <w:sz w:val="20"/>
          <w:szCs w:val="20"/>
        </w:rPr>
        <w:t>Lyon</w:t>
      </w:r>
      <w:bookmarkStart w:id="0" w:name="_GoBack"/>
      <w:bookmarkEnd w:id="0"/>
      <w:r w:rsidRPr="003347CE">
        <w:rPr>
          <w:rFonts w:ascii="Tahoma" w:hAnsi="Tahoma" w:cs="Tahoma"/>
          <w:bCs/>
          <w:sz w:val="20"/>
          <w:szCs w:val="20"/>
        </w:rPr>
        <w:t xml:space="preserve"> dans un délai de deux mois à compter </w:t>
      </w:r>
      <w:r w:rsidRPr="003347CE">
        <w:rPr>
          <w:rFonts w:ascii="Tahoma" w:hAnsi="Tahoma" w:cs="Tahoma"/>
          <w:sz w:val="20"/>
          <w:szCs w:val="20"/>
        </w:rPr>
        <w:t xml:space="preserve">de sa transmission au représentant de l’Etat et de sa publication. </w:t>
      </w:r>
      <w:r w:rsidRPr="003347CE">
        <w:rPr>
          <w:rFonts w:ascii="Tahoma" w:hAnsi="Tahoma" w:cs="Tahoma"/>
          <w:bCs/>
          <w:sz w:val="20"/>
          <w:szCs w:val="20"/>
        </w:rPr>
        <w:t xml:space="preserve">La juridiction administrative compétente peut également être saisie par l'application </w:t>
      </w:r>
      <w:proofErr w:type="spellStart"/>
      <w:r w:rsidRPr="003347CE">
        <w:rPr>
          <w:rFonts w:ascii="Tahoma" w:hAnsi="Tahoma" w:cs="Tahoma"/>
          <w:bCs/>
          <w:sz w:val="20"/>
          <w:szCs w:val="20"/>
        </w:rPr>
        <w:t>télérecours</w:t>
      </w:r>
      <w:proofErr w:type="spellEnd"/>
      <w:r w:rsidRPr="003347CE">
        <w:rPr>
          <w:rFonts w:ascii="Tahoma" w:hAnsi="Tahoma" w:cs="Tahoma"/>
          <w:bCs/>
          <w:sz w:val="20"/>
          <w:szCs w:val="20"/>
        </w:rPr>
        <w:t xml:space="preserve"> citoyens accessible à partir du site </w:t>
      </w:r>
      <w:hyperlink r:id="rId5" w:history="1">
        <w:r w:rsidRPr="003347CE">
          <w:rPr>
            <w:rStyle w:val="Lienhypertexte"/>
            <w:rFonts w:ascii="Tahoma" w:hAnsi="Tahoma" w:cs="Tahoma"/>
            <w:bCs/>
            <w:color w:val="auto"/>
            <w:sz w:val="20"/>
            <w:szCs w:val="20"/>
          </w:rPr>
          <w:t>www.telerecours.fr</w:t>
        </w:r>
      </w:hyperlink>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bCs/>
          <w:sz w:val="20"/>
          <w:szCs w:val="20"/>
        </w:rPr>
        <w:t>Fait à ………………, le ………………</w:t>
      </w:r>
    </w:p>
    <w:p w:rsidR="00924B1F" w:rsidRPr="003347CE" w:rsidRDefault="00924B1F" w:rsidP="003347CE">
      <w:pPr>
        <w:pStyle w:val="Pieddepage"/>
        <w:rPr>
          <w:rFonts w:ascii="Tahoma" w:hAnsi="Tahoma" w:cs="Tahoma"/>
          <w:bCs/>
          <w:sz w:val="20"/>
          <w:szCs w:val="20"/>
        </w:rPr>
      </w:pPr>
    </w:p>
    <w:p w:rsidR="00924B1F" w:rsidRPr="003347CE" w:rsidRDefault="00924B1F" w:rsidP="003347CE">
      <w:pPr>
        <w:pStyle w:val="Pieddepage"/>
        <w:rPr>
          <w:rFonts w:ascii="Tahoma" w:hAnsi="Tahoma" w:cs="Tahoma"/>
          <w:sz w:val="20"/>
          <w:szCs w:val="20"/>
        </w:rPr>
      </w:pPr>
      <w:r w:rsidRPr="003347CE">
        <w:rPr>
          <w:rFonts w:ascii="Tahoma" w:hAnsi="Tahoma" w:cs="Tahoma"/>
          <w:bCs/>
          <w:sz w:val="20"/>
          <w:szCs w:val="20"/>
        </w:rPr>
        <w:tab/>
      </w:r>
      <w:r w:rsidRPr="003347CE">
        <w:rPr>
          <w:rFonts w:ascii="Tahoma" w:hAnsi="Tahoma" w:cs="Tahoma"/>
          <w:bCs/>
          <w:sz w:val="20"/>
          <w:szCs w:val="20"/>
        </w:rPr>
        <w:tab/>
      </w:r>
      <w:r w:rsidRPr="003347CE">
        <w:rPr>
          <w:rFonts w:ascii="Tahoma" w:hAnsi="Tahoma" w:cs="Tahoma"/>
          <w:bCs/>
          <w:sz w:val="20"/>
          <w:szCs w:val="20"/>
        </w:rPr>
        <w:tab/>
      </w:r>
      <w:r w:rsidRPr="003347CE">
        <w:rPr>
          <w:rFonts w:ascii="Tahoma" w:hAnsi="Tahoma" w:cs="Tahoma"/>
          <w:bCs/>
          <w:sz w:val="20"/>
          <w:szCs w:val="20"/>
        </w:rPr>
        <w:tab/>
      </w:r>
      <w:r w:rsidRPr="003347CE">
        <w:rPr>
          <w:rFonts w:ascii="Tahoma" w:hAnsi="Tahoma" w:cs="Tahoma"/>
          <w:bCs/>
          <w:sz w:val="20"/>
          <w:szCs w:val="20"/>
        </w:rPr>
        <w:tab/>
      </w:r>
      <w:r w:rsidRPr="003347CE">
        <w:rPr>
          <w:rFonts w:ascii="Tahoma" w:hAnsi="Tahoma" w:cs="Tahoma"/>
          <w:bCs/>
          <w:sz w:val="20"/>
          <w:szCs w:val="20"/>
        </w:rPr>
        <w:tab/>
      </w:r>
      <w:r w:rsidRPr="003347CE">
        <w:rPr>
          <w:rFonts w:ascii="Tahoma" w:hAnsi="Tahoma" w:cs="Tahoma"/>
          <w:sz w:val="20"/>
          <w:szCs w:val="20"/>
        </w:rPr>
        <w:t>Le/La Maire/Président/Présidente</w:t>
      </w: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p>
    <w:p w:rsidR="00924B1F" w:rsidRPr="003347CE" w:rsidRDefault="00924B1F" w:rsidP="003347CE">
      <w:pPr>
        <w:pStyle w:val="Pieddepage"/>
        <w:rPr>
          <w:rFonts w:ascii="Tahoma" w:hAnsi="Tahoma" w:cs="Tahoma"/>
          <w:sz w:val="20"/>
          <w:szCs w:val="20"/>
        </w:rPr>
      </w:pPr>
    </w:p>
    <w:p w:rsidR="00924B1F" w:rsidRPr="003347CE" w:rsidRDefault="00924B1F" w:rsidP="003347CE">
      <w:pPr>
        <w:tabs>
          <w:tab w:val="left" w:pos="540"/>
        </w:tabs>
        <w:rPr>
          <w:rFonts w:ascii="Tahoma" w:hAnsi="Tahoma" w:cs="Tahoma"/>
          <w:bCs/>
          <w:sz w:val="20"/>
          <w:szCs w:val="20"/>
        </w:rPr>
      </w:pPr>
      <w:r w:rsidRPr="003347CE">
        <w:rPr>
          <w:rFonts w:ascii="Tahoma" w:hAnsi="Tahoma" w:cs="Tahoma"/>
          <w:bCs/>
          <w:sz w:val="20"/>
          <w:szCs w:val="20"/>
        </w:rPr>
        <w:t>- Transmis au représentant de l’Etat le : ……………………</w:t>
      </w:r>
    </w:p>
    <w:p w:rsidR="00924B1F" w:rsidRPr="003347CE" w:rsidRDefault="00924B1F" w:rsidP="003347CE">
      <w:pPr>
        <w:tabs>
          <w:tab w:val="left" w:pos="540"/>
        </w:tabs>
        <w:rPr>
          <w:rFonts w:ascii="Tahoma" w:hAnsi="Tahoma" w:cs="Tahoma"/>
          <w:bCs/>
          <w:sz w:val="20"/>
          <w:szCs w:val="20"/>
        </w:rPr>
      </w:pPr>
      <w:r w:rsidRPr="003347CE">
        <w:rPr>
          <w:rFonts w:ascii="Tahoma" w:hAnsi="Tahoma" w:cs="Tahoma"/>
          <w:bCs/>
          <w:sz w:val="20"/>
          <w:szCs w:val="20"/>
        </w:rPr>
        <w:t>- Publié le : …………………………………………</w:t>
      </w:r>
    </w:p>
    <w:p w:rsidR="00924B1F" w:rsidRPr="003347CE" w:rsidRDefault="00924B1F" w:rsidP="003347CE">
      <w:pPr>
        <w:rPr>
          <w:rFonts w:ascii="Tahoma" w:hAnsi="Tahoma" w:cs="Tahoma"/>
          <w:sz w:val="20"/>
          <w:szCs w:val="20"/>
        </w:rPr>
      </w:pPr>
    </w:p>
    <w:sectPr w:rsidR="00924B1F" w:rsidRPr="003347CE" w:rsidSect="003347CE">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Arial Unicode MS"/>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579CA"/>
    <w:multiLevelType w:val="hybridMultilevel"/>
    <w:tmpl w:val="1340C532"/>
    <w:lvl w:ilvl="0" w:tplc="0E52B038">
      <w:start w:val="1"/>
      <w:numFmt w:val="bullet"/>
      <w:lvlText w:val=""/>
      <w:lvlJc w:val="left"/>
      <w:pPr>
        <w:ind w:left="1080" w:hanging="360"/>
      </w:pPr>
      <w:rPr>
        <w:rFonts w:ascii="Wingdings" w:hAnsi="Wingdings" w:hint="default"/>
        <w:color w:val="92D05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FDD47CD"/>
    <w:multiLevelType w:val="hybridMultilevel"/>
    <w:tmpl w:val="4146913A"/>
    <w:lvl w:ilvl="0" w:tplc="ACA82B36">
      <w:start w:val="3"/>
      <w:numFmt w:val="bullet"/>
      <w:lvlText w:val="-"/>
      <w:lvlJc w:val="left"/>
      <w:pPr>
        <w:ind w:left="720" w:hanging="360"/>
      </w:pPr>
      <w:rPr>
        <w:rFonts w:ascii="Verdana" w:eastAsiaTheme="minorEastAsia"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1F"/>
    <w:rsid w:val="003347CE"/>
    <w:rsid w:val="00924B1F"/>
    <w:rsid w:val="00C766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A102"/>
  <w15:chartTrackingRefBased/>
  <w15:docId w15:val="{1113E1F6-E6DF-4B46-ADA0-4A1D369D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4B1F"/>
    <w:pPr>
      <w:widowControl w:val="0"/>
      <w:autoSpaceDE w:val="0"/>
      <w:autoSpaceDN w:val="0"/>
      <w:adjustRightInd w:val="0"/>
      <w:spacing w:after="0" w:line="240" w:lineRule="auto"/>
      <w:jc w:val="both"/>
    </w:pPr>
    <w:rPr>
      <w:rFonts w:ascii="Verdana" w:eastAsiaTheme="minorEastAsia" w:hAnsi="Verdana" w:cs="ArialNarrow"/>
      <w:sz w:val="18"/>
      <w:lang w:eastAsia="fr-FR"/>
    </w:rPr>
  </w:style>
  <w:style w:type="paragraph" w:styleId="Titre1">
    <w:name w:val="heading 1"/>
    <w:basedOn w:val="Normal"/>
    <w:next w:val="Normal"/>
    <w:link w:val="Titre1Car"/>
    <w:uiPriority w:val="9"/>
    <w:qFormat/>
    <w:rsid w:val="00924B1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autoRedefine/>
    <w:uiPriority w:val="99"/>
    <w:unhideWhenUsed/>
    <w:rsid w:val="00924B1F"/>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924B1F"/>
    <w:rPr>
      <w:rFonts w:ascii="Verdana" w:eastAsiaTheme="minorEastAsia" w:hAnsi="Verdana" w:cs="ArialNarrow"/>
      <w:sz w:val="18"/>
      <w:lang w:eastAsia="fr-FR"/>
    </w:rPr>
  </w:style>
  <w:style w:type="paragraph" w:customStyle="1" w:styleId="TITREDEDOCUMENTVERT">
    <w:name w:val="TITRE DE DOCUMENT VERT"/>
    <w:basedOn w:val="Titre1"/>
    <w:link w:val="TITREDEDOCUMENTVERTCar"/>
    <w:autoRedefine/>
    <w:qFormat/>
    <w:rsid w:val="00924B1F"/>
    <w:pPr>
      <w:keepLines w:val="0"/>
      <w:pBdr>
        <w:top w:val="single" w:sz="4" w:space="3" w:color="57AF31"/>
        <w:left w:val="single" w:sz="4" w:space="0" w:color="57AF31"/>
        <w:bottom w:val="single" w:sz="4" w:space="3" w:color="57AF31"/>
        <w:right w:val="single" w:sz="4" w:space="0" w:color="57AF31"/>
      </w:pBdr>
      <w:shd w:val="clear" w:color="auto" w:fill="57AF31"/>
      <w:spacing w:before="80" w:after="80"/>
      <w:jc w:val="center"/>
      <w:outlineLvl w:val="9"/>
    </w:pPr>
    <w:rPr>
      <w:rFonts w:ascii="Verdana" w:hAnsi="Verdana"/>
      <w:caps/>
      <w:color w:val="FFFFFF" w:themeColor="background1"/>
      <w:sz w:val="28"/>
      <w:szCs w:val="28"/>
    </w:rPr>
  </w:style>
  <w:style w:type="character" w:customStyle="1" w:styleId="TITREDEDOCUMENTVERTCar">
    <w:name w:val="TITRE DE DOCUMENT VERT Car"/>
    <w:basedOn w:val="Titre1Car"/>
    <w:link w:val="TITREDEDOCUMENTVERT"/>
    <w:rsid w:val="00924B1F"/>
    <w:rPr>
      <w:rFonts w:ascii="Verdana" w:eastAsiaTheme="majorEastAsia" w:hAnsi="Verdana" w:cstheme="majorBidi"/>
      <w:caps/>
      <w:color w:val="FFFFFF" w:themeColor="background1"/>
      <w:sz w:val="28"/>
      <w:szCs w:val="28"/>
      <w:shd w:val="clear" w:color="auto" w:fill="57AF31"/>
      <w:lang w:eastAsia="fr-FR"/>
    </w:rPr>
  </w:style>
  <w:style w:type="character" w:customStyle="1" w:styleId="Titre1Car">
    <w:name w:val="Titre 1 Car"/>
    <w:basedOn w:val="Policepardfaut"/>
    <w:link w:val="Titre1"/>
    <w:uiPriority w:val="9"/>
    <w:rsid w:val="00924B1F"/>
    <w:rPr>
      <w:rFonts w:asciiTheme="majorHAnsi" w:eastAsiaTheme="majorEastAsia" w:hAnsiTheme="majorHAnsi" w:cstheme="majorBidi"/>
      <w:color w:val="2F5496" w:themeColor="accent1" w:themeShade="BF"/>
      <w:sz w:val="32"/>
      <w:szCs w:val="32"/>
      <w:lang w:eastAsia="fr-FR"/>
    </w:rPr>
  </w:style>
  <w:style w:type="character" w:styleId="Lienhypertexte">
    <w:name w:val="Hyperlink"/>
    <w:basedOn w:val="Policepardfaut"/>
    <w:uiPriority w:val="99"/>
    <w:unhideWhenUsed/>
    <w:rsid w:val="00924B1F"/>
    <w:rPr>
      <w:color w:val="4472C4" w:themeColor="accen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lerecours.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712</Words>
  <Characters>3916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MATHIEU</dc:creator>
  <cp:keywords/>
  <dc:description/>
  <cp:lastModifiedBy>Pierre MATHIEU</cp:lastModifiedBy>
  <cp:revision>1</cp:revision>
  <dcterms:created xsi:type="dcterms:W3CDTF">2026-02-05T13:20:00Z</dcterms:created>
  <dcterms:modified xsi:type="dcterms:W3CDTF">2026-02-05T13:40:00Z</dcterms:modified>
</cp:coreProperties>
</file>